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1F36A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rFonts w:ascii="Arial" w:hAnsi="Arial" w:eastAsia="Arial" w:cs="Arial"/>
          <w:b/>
          <w:color w:val="auto"/>
          <w:sz w:val="72"/>
          <w:highlight w:val="none"/>
        </w:rPr>
      </w:pPr>
    </w:p>
    <w:p w14:paraId="70C5A16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b/>
          <w:color w:val="auto"/>
          <w:sz w:val="72"/>
          <w:highlight w:val="none"/>
        </w:rPr>
        <w:t>单一来源采购文件</w:t>
      </w:r>
    </w:p>
    <w:p w14:paraId="6DBA6D7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44"/>
          <w:highlight w:val="none"/>
        </w:rPr>
        <w:t> </w:t>
      </w:r>
    </w:p>
    <w:p w14:paraId="64963C4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44"/>
          <w:highlight w:val="none"/>
        </w:rPr>
        <w:t> </w:t>
      </w:r>
    </w:p>
    <w:p w14:paraId="516D954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44"/>
          <w:highlight w:val="none"/>
        </w:rPr>
        <w:t> </w:t>
      </w:r>
      <w:r>
        <w:rPr>
          <w:rFonts w:ascii="Arial" w:hAnsi="Arial" w:eastAsia="Arial" w:cs="Arial"/>
          <w:color w:val="auto"/>
          <w:sz w:val="32"/>
          <w:highlight w:val="none"/>
        </w:rPr>
        <w:t> </w:t>
      </w:r>
    </w:p>
    <w:p w14:paraId="2CAC563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rFonts w:hint="eastAsia" w:eastAsia="宋体"/>
          <w:color w:val="auto"/>
          <w:sz w:val="24"/>
          <w:szCs w:val="28"/>
          <w:highlight w:val="none"/>
          <w:lang w:eastAsia="zh-CN"/>
        </w:rPr>
      </w:pPr>
      <w:r>
        <w:rPr>
          <w:rFonts w:ascii="Arial" w:hAnsi="Arial" w:eastAsia="Arial" w:cs="Arial"/>
          <w:b/>
          <w:color w:val="auto"/>
          <w:sz w:val="40"/>
          <w:szCs w:val="28"/>
          <w:highlight w:val="none"/>
        </w:rPr>
        <w:t>项目名称：</w:t>
      </w:r>
      <w:r>
        <w:rPr>
          <w:rFonts w:hint="eastAsia" w:ascii="宋体" w:hAnsi="宋体" w:eastAsia="宋体" w:cs="宋体"/>
          <w:b/>
          <w:color w:val="auto"/>
          <w:sz w:val="40"/>
          <w:szCs w:val="28"/>
          <w:highlight w:val="none"/>
          <w:lang w:eastAsia="zh-CN"/>
        </w:rPr>
        <w:t>江苏省第二十一届运动会青少年羽毛球比赛办赛服务项目</w:t>
      </w:r>
    </w:p>
    <w:p w14:paraId="5A0EC60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rFonts w:ascii="Arial" w:hAnsi="Arial" w:eastAsia="Arial" w:cs="Arial"/>
          <w:b/>
          <w:color w:val="auto"/>
          <w:sz w:val="32"/>
          <w:highlight w:val="none"/>
        </w:rPr>
      </w:pPr>
    </w:p>
    <w:p w14:paraId="325B998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rFonts w:ascii="Arial" w:hAnsi="Arial" w:eastAsia="Arial" w:cs="Arial"/>
          <w:b/>
          <w:color w:val="auto"/>
          <w:sz w:val="32"/>
          <w:highlight w:val="none"/>
        </w:rPr>
      </w:pPr>
    </w:p>
    <w:p w14:paraId="4E4EE8C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b w:val="0"/>
          <w:bCs/>
          <w:color w:val="auto"/>
          <w:highlight w:val="none"/>
        </w:rPr>
      </w:pPr>
      <w:r>
        <w:rPr>
          <w:rFonts w:ascii="Arial" w:hAnsi="Arial" w:eastAsia="Arial" w:cs="Arial"/>
          <w:b w:val="0"/>
          <w:bCs/>
          <w:color w:val="auto"/>
          <w:sz w:val="32"/>
          <w:highlight w:val="none"/>
        </w:rPr>
        <w:t>项目编号：</w:t>
      </w:r>
      <w:r>
        <w:rPr>
          <w:rFonts w:hint="eastAsia" w:ascii="Arial" w:hAnsi="Arial" w:eastAsia="Arial" w:cs="Arial"/>
          <w:b w:val="0"/>
          <w:bCs/>
          <w:color w:val="auto"/>
          <w:sz w:val="32"/>
          <w:highlight w:val="none"/>
        </w:rPr>
        <w:t>JSZC-320706-JSWD-D2026-0034</w:t>
      </w:r>
      <w:r>
        <w:rPr>
          <w:rFonts w:ascii="Arial" w:hAnsi="Arial" w:eastAsia="Arial" w:cs="Arial"/>
          <w:b w:val="0"/>
          <w:bCs/>
          <w:color w:val="auto"/>
          <w:sz w:val="32"/>
          <w:highlight w:val="none"/>
        </w:rPr>
        <w:t> </w:t>
      </w:r>
    </w:p>
    <w:p w14:paraId="24DC2E5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32"/>
          <w:highlight w:val="none"/>
        </w:rPr>
        <w:t> </w:t>
      </w:r>
    </w:p>
    <w:p w14:paraId="5B824A7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32"/>
          <w:highlight w:val="none"/>
        </w:rPr>
        <w:t> </w:t>
      </w:r>
    </w:p>
    <w:p w14:paraId="1D7A205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32"/>
          <w:highlight w:val="none"/>
        </w:rPr>
        <w:t> </w:t>
      </w:r>
    </w:p>
    <w:p w14:paraId="29FCEFD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32"/>
          <w:highlight w:val="none"/>
        </w:rPr>
        <w:t>  </w:t>
      </w:r>
    </w:p>
    <w:p w14:paraId="06ED1CF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360" w:lineRule="auto"/>
        <w:ind w:left="0" w:right="0" w:firstLine="0"/>
        <w:jc w:val="center"/>
        <w:textAlignment w:val="auto"/>
        <w:rPr>
          <w:rFonts w:hint="eastAsia" w:eastAsia="宋体"/>
          <w:color w:val="auto"/>
          <w:highlight w:val="none"/>
          <w:lang w:eastAsia="zh-CN"/>
        </w:rPr>
      </w:pPr>
      <w:r>
        <w:rPr>
          <w:rFonts w:ascii="Arial" w:hAnsi="Arial" w:eastAsia="Arial" w:cs="Arial"/>
          <w:color w:val="auto"/>
          <w:sz w:val="32"/>
          <w:highlight w:val="none"/>
        </w:rPr>
        <w:t>采购人：</w:t>
      </w:r>
      <w:r>
        <w:rPr>
          <w:rFonts w:hint="eastAsia" w:ascii="Arial" w:hAnsi="Arial" w:eastAsia="宋体" w:cs="Arial"/>
          <w:color w:val="auto"/>
          <w:sz w:val="32"/>
          <w:highlight w:val="none"/>
          <w:lang w:eastAsia="zh-CN"/>
        </w:rPr>
        <w:t>连云港市海州区文化体育和旅游局</w:t>
      </w:r>
    </w:p>
    <w:p w14:paraId="303E310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360" w:lineRule="auto"/>
        <w:ind w:left="0" w:right="0" w:firstLine="0"/>
        <w:jc w:val="center"/>
        <w:textAlignment w:val="auto"/>
        <w:rPr>
          <w:color w:val="auto"/>
          <w:highlight w:val="none"/>
        </w:rPr>
      </w:pPr>
      <w:r>
        <w:rPr>
          <w:rFonts w:ascii="Arial" w:hAnsi="Arial" w:eastAsia="Arial" w:cs="Arial"/>
          <w:color w:val="auto"/>
          <w:sz w:val="32"/>
          <w:highlight w:val="none"/>
        </w:rPr>
        <w:t>采购代理机构：江苏万达工程造价事务所有限公司</w:t>
      </w:r>
    </w:p>
    <w:p w14:paraId="63F015E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360" w:lineRule="auto"/>
        <w:ind w:left="0" w:right="0" w:firstLine="0"/>
        <w:jc w:val="center"/>
        <w:textAlignment w:val="auto"/>
        <w:rPr>
          <w:rFonts w:hint="eastAsia" w:eastAsia="宋体"/>
          <w:color w:val="auto"/>
          <w:highlight w:val="none"/>
          <w:lang w:eastAsia="zh-CN"/>
        </w:rPr>
      </w:pPr>
      <w:r>
        <w:rPr>
          <w:rFonts w:ascii="Calibri" w:hAnsi="Calibri" w:eastAsia="Calibri" w:cs="Calibri"/>
          <w:color w:val="auto"/>
          <w:sz w:val="32"/>
          <w:highlight w:val="none"/>
        </w:rPr>
        <w:t>2026</w:t>
      </w:r>
      <w:r>
        <w:rPr>
          <w:rFonts w:ascii="Arial" w:hAnsi="Arial" w:eastAsia="Arial" w:cs="Arial"/>
          <w:color w:val="auto"/>
          <w:sz w:val="32"/>
          <w:highlight w:val="none"/>
        </w:rPr>
        <w:t>年</w:t>
      </w:r>
      <w:r>
        <w:rPr>
          <w:rFonts w:hint="eastAsia" w:ascii="Calibri" w:hAnsi="Calibri" w:eastAsia="宋体" w:cs="Calibri"/>
          <w:color w:val="auto"/>
          <w:sz w:val="32"/>
          <w:highlight w:val="none"/>
          <w:lang w:eastAsia="zh-CN"/>
        </w:rPr>
        <w:t>8月</w:t>
      </w:r>
    </w:p>
    <w:p w14:paraId="5A9B831B">
      <w:pPr>
        <w:keepNext w:val="0"/>
        <w:keepLines w:val="0"/>
        <w:pageBreakBefore w:val="0"/>
        <w:widowControl/>
        <w:kinsoku/>
        <w:wordWrap/>
        <w:overflowPunct/>
        <w:topLinePunct w:val="0"/>
        <w:autoSpaceDE/>
        <w:autoSpaceDN/>
        <w:bidi w:val="0"/>
        <w:adjustRightInd/>
        <w:snapToGrid/>
        <w:spacing w:line="360" w:lineRule="auto"/>
        <w:textAlignment w:val="auto"/>
        <w:rPr>
          <w:rFonts w:ascii="Arial" w:hAnsi="Arial" w:eastAsia="Arial" w:cs="Arial"/>
          <w:color w:val="auto"/>
          <w:sz w:val="32"/>
          <w:highlight w:val="none"/>
        </w:rPr>
      </w:pPr>
      <w:r>
        <w:rPr>
          <w:rFonts w:ascii="Arial" w:hAnsi="Arial" w:eastAsia="Arial" w:cs="Arial"/>
          <w:color w:val="auto"/>
          <w:sz w:val="32"/>
          <w:highlight w:val="none"/>
        </w:rPr>
        <w:br w:type="page"/>
      </w:r>
    </w:p>
    <w:sdt>
      <w:sdtPr>
        <w:rPr>
          <w:color w:val="auto"/>
          <w:highlight w:val="none"/>
        </w:rPr>
        <w:id w:val="147467012"/>
      </w:sdtPr>
      <w:sdtEndPr>
        <w:rPr>
          <w:color w:val="auto"/>
          <w:highlight w:val="none"/>
        </w:rPr>
      </w:sdtEndPr>
      <w:sdtContent>
        <w:p w14:paraId="7C33E92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p>
        <w:p w14:paraId="16A6FDE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宋体" w:hAnsi="宋体" w:eastAsia="宋体" w:cs="宋体"/>
              <w:color w:val="auto"/>
              <w:sz w:val="32"/>
              <w:highlight w:val="none"/>
            </w:rPr>
            <w:t>目录</w:t>
          </w:r>
        </w:p>
        <w:p w14:paraId="37CAB0B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宋体" w:hAnsi="宋体" w:eastAsia="宋体" w:cs="宋体"/>
              <w:color w:val="auto"/>
              <w:sz w:val="21"/>
              <w:highlight w:val="none"/>
            </w:rPr>
            <w:t> </w:t>
          </w:r>
        </w:p>
        <w:p w14:paraId="0E3306AB">
          <w:pPr>
            <w:keepNext w:val="0"/>
            <w:keepLines w:val="0"/>
            <w:pageBreakBefore w:val="0"/>
            <w:widowControl/>
            <w:pBdr>
              <w:top w:val="none" w:color="000000" w:sz="0" w:space="0"/>
              <w:left w:val="none" w:color="000000" w:sz="0" w:space="0"/>
              <w:bottom w:val="none" w:color="000000" w:sz="0" w:space="0"/>
              <w:right w:val="none" w:color="000000" w:sz="0" w:space="0"/>
            </w:pBdr>
            <w:tabs>
              <w:tab w:val="left" w:pos="8306"/>
            </w:tabs>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color w:val="auto"/>
              <w:highlight w:val="none"/>
            </w:rPr>
            <w:fldChar w:fldCharType="begin"/>
          </w:r>
          <w:r>
            <w:rPr>
              <w:color w:val="auto"/>
              <w:highlight w:val="none"/>
            </w:rPr>
            <w:instrText xml:space="preserve"> HYPERLINK "https://jszfcg.jsczt.cn/jszc/onlyoffice/7.2.1-34/web-apps/apps/documenteditor/main/index_loader.html?_dc=7.2.1-34&amp;lang=zh&amp;customer=%20&amp;logo=%20&amp;headerlogo=%2Ffavicon.ico&amp;frameEditorId=iframePage&amp;compact=true&amp;parentOrigin=https://jszfcg.jsczt.cn#_Toc8664" \o "https://jszfcg.jsczt.cn/jszc/onlyoffice/7.2.1-34/web-apps/apps/documenteditor/main/index_loader.html?_dc=7.2.1-34&amp;lang=zh&amp;customer=%20&amp;logo=%20&amp;headerlogo=%2Ffavicon.ico&amp;frameEditorId=iframePage&amp;compact=true&amp;parentOrigin=https://jszfcg.jsczt.cn#_Toc8664" </w:instrText>
          </w:r>
          <w:r>
            <w:rPr>
              <w:color w:val="auto"/>
              <w:highlight w:val="none"/>
            </w:rPr>
            <w:fldChar w:fldCharType="separate"/>
          </w:r>
          <w:r>
            <w:rPr>
              <w:rStyle w:val="34"/>
              <w:rFonts w:ascii="Arial" w:hAnsi="Arial" w:eastAsia="Arial" w:cs="Arial"/>
              <w:color w:val="auto"/>
              <w:sz w:val="32"/>
              <w:highlight w:val="none"/>
              <w:u w:val="single"/>
            </w:rPr>
            <w:t>第一章单一来源采购邀请</w:t>
          </w:r>
          <w:r>
            <w:rPr>
              <w:rStyle w:val="34"/>
              <w:rFonts w:ascii="Calibri" w:hAnsi="Calibri" w:eastAsia="Calibri" w:cs="Calibri"/>
              <w:color w:val="auto"/>
              <w:sz w:val="32"/>
              <w:highlight w:val="none"/>
              <w:u w:val="single"/>
            </w:rPr>
            <w:tab/>
          </w:r>
          <w:r>
            <w:rPr>
              <w:rStyle w:val="34"/>
              <w:rFonts w:ascii="Calibri" w:hAnsi="Calibri" w:eastAsia="Calibri" w:cs="Calibri"/>
              <w:color w:val="auto"/>
              <w:sz w:val="32"/>
              <w:highlight w:val="none"/>
              <w:u w:val="single"/>
            </w:rPr>
            <w:fldChar w:fldCharType="end"/>
          </w:r>
        </w:p>
        <w:p w14:paraId="5C073556">
          <w:pPr>
            <w:keepNext w:val="0"/>
            <w:keepLines w:val="0"/>
            <w:pageBreakBefore w:val="0"/>
            <w:widowControl/>
            <w:pBdr>
              <w:top w:val="none" w:color="000000" w:sz="0" w:space="0"/>
              <w:left w:val="none" w:color="000000" w:sz="0" w:space="0"/>
              <w:bottom w:val="none" w:color="000000" w:sz="0" w:space="0"/>
              <w:right w:val="none" w:color="000000" w:sz="0" w:space="0"/>
            </w:pBdr>
            <w:tabs>
              <w:tab w:val="left" w:pos="8306"/>
            </w:tabs>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color w:val="auto"/>
              <w:highlight w:val="none"/>
            </w:rPr>
            <w:fldChar w:fldCharType="begin"/>
          </w:r>
          <w:r>
            <w:rPr>
              <w:color w:val="auto"/>
              <w:highlight w:val="none"/>
            </w:rPr>
            <w:instrText xml:space="preserve"> HYPERLINK "https://jszfcg.jsczt.cn/jszc/onlyoffice/7.2.1-34/web-apps/apps/documenteditor/main/index_loader.html?_dc=7.2.1-34&amp;lang=zh&amp;customer=%20&amp;logo=%20&amp;headerlogo=%2Ffavicon.ico&amp;frameEditorId=iframePage&amp;compact=true&amp;parentOrigin=https://jszfcg.jsczt.cn#_Toc20428" \o "https://jszfcg.jsczt.cn/jszc/onlyoffice/7.2.1-34/web-apps/apps/documenteditor/main/index_loader.html?_dc=7.2.1-34&amp;lang=zh&amp;customer=%20&amp;logo=%20&amp;headerlogo=%2Ffavicon.ico&amp;frameEditorId=iframePage&amp;compact=true&amp;parentOrigin=https://jszfcg.jsczt.cn#_Toc20428" </w:instrText>
          </w:r>
          <w:r>
            <w:rPr>
              <w:color w:val="auto"/>
              <w:highlight w:val="none"/>
            </w:rPr>
            <w:fldChar w:fldCharType="separate"/>
          </w:r>
          <w:r>
            <w:rPr>
              <w:rStyle w:val="34"/>
              <w:rFonts w:ascii="Arial" w:hAnsi="Arial" w:eastAsia="Arial" w:cs="Arial"/>
              <w:color w:val="auto"/>
              <w:sz w:val="32"/>
              <w:highlight w:val="none"/>
              <w:u w:val="single"/>
            </w:rPr>
            <w:t>第二章供应商须知</w:t>
          </w:r>
          <w:r>
            <w:rPr>
              <w:rStyle w:val="34"/>
              <w:rFonts w:ascii="Calibri" w:hAnsi="Calibri" w:eastAsia="Calibri" w:cs="Calibri"/>
              <w:color w:val="auto"/>
              <w:sz w:val="32"/>
              <w:highlight w:val="none"/>
              <w:u w:val="single"/>
            </w:rPr>
            <w:tab/>
          </w:r>
          <w:r>
            <w:rPr>
              <w:rStyle w:val="34"/>
              <w:rFonts w:ascii="Calibri" w:hAnsi="Calibri" w:eastAsia="Calibri" w:cs="Calibri"/>
              <w:color w:val="auto"/>
              <w:sz w:val="32"/>
              <w:highlight w:val="none"/>
              <w:u w:val="single"/>
            </w:rPr>
            <w:fldChar w:fldCharType="end"/>
          </w:r>
        </w:p>
        <w:p w14:paraId="459DD5AD">
          <w:pPr>
            <w:keepNext w:val="0"/>
            <w:keepLines w:val="0"/>
            <w:pageBreakBefore w:val="0"/>
            <w:widowControl/>
            <w:pBdr>
              <w:top w:val="none" w:color="000000" w:sz="0" w:space="0"/>
              <w:left w:val="none" w:color="000000" w:sz="0" w:space="0"/>
              <w:bottom w:val="none" w:color="000000" w:sz="0" w:space="0"/>
              <w:right w:val="none" w:color="000000" w:sz="0" w:space="0"/>
            </w:pBdr>
            <w:tabs>
              <w:tab w:val="left" w:pos="8306"/>
            </w:tabs>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color w:val="auto"/>
              <w:highlight w:val="none"/>
            </w:rPr>
            <w:fldChar w:fldCharType="begin"/>
          </w:r>
          <w:r>
            <w:rPr>
              <w:color w:val="auto"/>
              <w:highlight w:val="none"/>
            </w:rPr>
            <w:instrText xml:space="preserve"> HYPERLINK "https://jszfcg.jsczt.cn/jszc/onlyoffice/7.2.1-34/web-apps/apps/documenteditor/main/index_loader.html?_dc=7.2.1-34&amp;lang=zh&amp;customer=%20&amp;logo=%20&amp;headerlogo=%2Ffavicon.ico&amp;frameEditorId=iframePage&amp;compact=true&amp;parentOrigin=https://jszfcg.jsczt.cn#_Toc29735" \o "https://jszfcg.jsczt.cn/jszc/onlyoffice/7.2.1-34/web-apps/apps/documenteditor/main/index_loader.html?_dc=7.2.1-34&amp;lang=zh&amp;customer=%20&amp;logo=%20&amp;headerlogo=%2Ffavicon.ico&amp;frameEditorId=iframePage&amp;compact=true&amp;parentOrigin=https://jszfcg.jsczt.cn#_Toc29735" </w:instrText>
          </w:r>
          <w:r>
            <w:rPr>
              <w:color w:val="auto"/>
              <w:highlight w:val="none"/>
            </w:rPr>
            <w:fldChar w:fldCharType="separate"/>
          </w:r>
          <w:r>
            <w:rPr>
              <w:rStyle w:val="33"/>
              <w:rFonts w:ascii="Arial" w:hAnsi="Arial" w:eastAsia="Arial" w:cs="Arial"/>
              <w:color w:val="auto"/>
              <w:sz w:val="32"/>
              <w:highlight w:val="none"/>
              <w:u w:val="single"/>
            </w:rPr>
            <w:t>第三章合同文本</w:t>
          </w:r>
          <w:r>
            <w:rPr>
              <w:rStyle w:val="33"/>
              <w:rFonts w:ascii="Arial" w:hAnsi="Arial" w:eastAsia="Arial" w:cs="Arial"/>
              <w:color w:val="auto"/>
              <w:sz w:val="32"/>
              <w:highlight w:val="none"/>
              <w:u w:val="single"/>
            </w:rPr>
            <w:tab/>
          </w:r>
          <w:r>
            <w:rPr>
              <w:rStyle w:val="34"/>
              <w:rFonts w:ascii="Arial" w:hAnsi="Arial" w:eastAsia="Arial" w:cs="Arial"/>
              <w:color w:val="auto"/>
              <w:sz w:val="32"/>
              <w:highlight w:val="none"/>
              <w:u w:val="single"/>
            </w:rPr>
            <w:fldChar w:fldCharType="end"/>
          </w:r>
        </w:p>
        <w:p w14:paraId="6D868EC5">
          <w:pPr>
            <w:keepNext w:val="0"/>
            <w:keepLines w:val="0"/>
            <w:pageBreakBefore w:val="0"/>
            <w:widowControl/>
            <w:pBdr>
              <w:top w:val="none" w:color="000000" w:sz="0" w:space="0"/>
              <w:left w:val="none" w:color="000000" w:sz="0" w:space="0"/>
              <w:bottom w:val="none" w:color="000000" w:sz="0" w:space="0"/>
              <w:right w:val="none" w:color="000000" w:sz="0" w:space="0"/>
            </w:pBdr>
            <w:tabs>
              <w:tab w:val="left" w:pos="8306"/>
            </w:tabs>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color w:val="auto"/>
              <w:highlight w:val="none"/>
            </w:rPr>
            <w:fldChar w:fldCharType="begin"/>
          </w:r>
          <w:r>
            <w:rPr>
              <w:color w:val="auto"/>
              <w:highlight w:val="none"/>
            </w:rPr>
            <w:instrText xml:space="preserve"> HYPERLINK "https://jszfcg.jsczt.cn/jszc/onlyoffice/7.2.1-34/web-apps/apps/documenteditor/main/index_loader.html?_dc=7.2.1-34&amp;lang=zh&amp;customer=%20&amp;logo=%20&amp;headerlogo=%2Ffavicon.ico&amp;frameEditorId=iframePage&amp;compact=true&amp;parentOrigin=https://jszfcg.jsczt.cn#_Toc21663" \o "https://jszfcg.jsczt.cn/jszc/onlyoffice/7.2.1-34/web-apps/apps/documenteditor/main/index_loader.html?_dc=7.2.1-34&amp;lang=zh&amp;customer=%20&amp;logo=%20&amp;headerlogo=%2Ffavicon.ico&amp;frameEditorId=iframePage&amp;compact=true&amp;parentOrigin=https://jszfcg.jsczt.cn#_Toc21663" </w:instrText>
          </w:r>
          <w:r>
            <w:rPr>
              <w:color w:val="auto"/>
              <w:highlight w:val="none"/>
            </w:rPr>
            <w:fldChar w:fldCharType="separate"/>
          </w:r>
          <w:r>
            <w:rPr>
              <w:rStyle w:val="33"/>
              <w:rFonts w:ascii="Arial" w:hAnsi="Arial" w:eastAsia="Arial" w:cs="Arial"/>
              <w:color w:val="auto"/>
              <w:sz w:val="32"/>
              <w:highlight w:val="none"/>
              <w:u w:val="single"/>
            </w:rPr>
            <w:t>第四章</w:t>
          </w:r>
          <w:r>
            <w:rPr>
              <w:rStyle w:val="33"/>
              <w:rFonts w:ascii="Arial" w:hAnsi="Arial" w:eastAsia="Arial" w:cs="Arial"/>
              <w:color w:val="auto"/>
              <w:sz w:val="32"/>
              <w:highlight w:val="none"/>
              <w:u w:val="none"/>
            </w:rPr>
            <w:t xml:space="preserve">  </w:t>
          </w:r>
          <w:r>
            <w:rPr>
              <w:rStyle w:val="33"/>
              <w:rFonts w:ascii="Arial" w:hAnsi="Arial" w:eastAsia="Arial" w:cs="Arial"/>
              <w:color w:val="auto"/>
              <w:sz w:val="32"/>
              <w:highlight w:val="none"/>
              <w:u w:val="single"/>
            </w:rPr>
            <w:t>采购需求</w:t>
          </w:r>
          <w:r>
            <w:rPr>
              <w:rStyle w:val="33"/>
              <w:rFonts w:ascii="Arial" w:hAnsi="Arial" w:eastAsia="Arial" w:cs="Arial"/>
              <w:color w:val="auto"/>
              <w:sz w:val="32"/>
              <w:highlight w:val="none"/>
              <w:u w:val="single"/>
            </w:rPr>
            <w:tab/>
          </w:r>
          <w:r>
            <w:rPr>
              <w:rStyle w:val="34"/>
              <w:rFonts w:ascii="Arial" w:hAnsi="Arial" w:eastAsia="Arial" w:cs="Arial"/>
              <w:color w:val="auto"/>
              <w:sz w:val="32"/>
              <w:highlight w:val="none"/>
              <w:u w:val="single"/>
            </w:rPr>
            <w:fldChar w:fldCharType="end"/>
          </w:r>
        </w:p>
        <w:p w14:paraId="491760F9">
          <w:pPr>
            <w:keepNext w:val="0"/>
            <w:keepLines w:val="0"/>
            <w:pageBreakBefore w:val="0"/>
            <w:widowControl/>
            <w:pBdr>
              <w:top w:val="none" w:color="000000" w:sz="0" w:space="0"/>
              <w:left w:val="none" w:color="000000" w:sz="0" w:space="0"/>
              <w:bottom w:val="none" w:color="000000" w:sz="0" w:space="0"/>
              <w:right w:val="none" w:color="000000" w:sz="0" w:space="0"/>
            </w:pBdr>
            <w:tabs>
              <w:tab w:val="left" w:pos="8306"/>
            </w:tabs>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color w:val="auto"/>
              <w:highlight w:val="none"/>
            </w:rPr>
            <w:fldChar w:fldCharType="begin"/>
          </w:r>
          <w:r>
            <w:rPr>
              <w:color w:val="auto"/>
              <w:highlight w:val="none"/>
            </w:rPr>
            <w:instrText xml:space="preserve"> HYPERLINK "https://jszfcg.jsczt.cn/jszc/onlyoffice/7.2.1-34/web-apps/apps/documenteditor/main/index_loader.html?_dc=7.2.1-34&amp;lang=zh&amp;customer=%20&amp;logo=%20&amp;headerlogo=%2Ffavicon.ico&amp;frameEditorId=iframePage&amp;compact=true&amp;parentOrigin=https://jszfcg.jsczt.cn#_Toc528" \o "https://jszfcg.jsczt.cn/jszc/onlyoffice/7.2.1-34/web-apps/apps/documenteditor/main/index_loader.html?_dc=7.2.1-34&amp;lang=zh&amp;customer=%20&amp;logo=%20&amp;headerlogo=%2Ffavicon.ico&amp;frameEditorId=iframePage&amp;compact=true&amp;parentOrigin=https://jszfcg.jsczt.cn#_Toc528" </w:instrText>
          </w:r>
          <w:r>
            <w:rPr>
              <w:color w:val="auto"/>
              <w:highlight w:val="none"/>
            </w:rPr>
            <w:fldChar w:fldCharType="separate"/>
          </w:r>
          <w:r>
            <w:rPr>
              <w:rStyle w:val="34"/>
              <w:rFonts w:ascii="Arial" w:hAnsi="Arial" w:eastAsia="Arial" w:cs="Arial"/>
              <w:color w:val="auto"/>
              <w:sz w:val="32"/>
              <w:highlight w:val="none"/>
              <w:u w:val="single"/>
            </w:rPr>
            <w:t>第五章响应文件格式</w:t>
          </w:r>
          <w:r>
            <w:rPr>
              <w:rStyle w:val="34"/>
              <w:rFonts w:ascii="Arial" w:hAnsi="Arial" w:eastAsia="Arial" w:cs="Arial"/>
              <w:color w:val="auto"/>
              <w:sz w:val="32"/>
              <w:highlight w:val="none"/>
              <w:u w:val="single"/>
            </w:rPr>
            <w:tab/>
          </w:r>
          <w:r>
            <w:rPr>
              <w:rStyle w:val="34"/>
              <w:rFonts w:ascii="Arial" w:hAnsi="Arial" w:eastAsia="Arial" w:cs="Arial"/>
              <w:color w:val="auto"/>
              <w:sz w:val="32"/>
              <w:highlight w:val="none"/>
              <w:u w:val="single"/>
            </w:rPr>
            <w:fldChar w:fldCharType="end"/>
          </w:r>
        </w:p>
        <w:p w14:paraId="492A3A6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21"/>
              <w:highlight w:val="none"/>
            </w:rPr>
            <w:t> </w:t>
          </w:r>
        </w:p>
      </w:sdtContent>
    </w:sdt>
    <w:p w14:paraId="7CEEB23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textAlignment w:val="auto"/>
        <w:rPr>
          <w:color w:val="auto"/>
          <w:highlight w:val="none"/>
        </w:rPr>
      </w:pPr>
      <w:r>
        <w:rPr>
          <w:color w:val="auto"/>
          <w:highlight w:val="none"/>
        </w:rPr>
        <w:br w:type="page" w:clear="all"/>
      </w:r>
    </w:p>
    <w:p w14:paraId="7D29AAE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157" w:line="360" w:lineRule="auto"/>
        <w:ind w:left="0" w:right="0" w:firstLine="0"/>
        <w:jc w:val="center"/>
        <w:textAlignment w:val="auto"/>
        <w:rPr>
          <w:color w:val="auto"/>
          <w:highlight w:val="none"/>
        </w:rPr>
      </w:pPr>
      <w:r>
        <w:rPr>
          <w:rFonts w:ascii="Arial" w:hAnsi="Arial" w:eastAsia="Arial" w:cs="Arial"/>
          <w:b/>
          <w:color w:val="auto"/>
          <w:sz w:val="36"/>
          <w:highlight w:val="none"/>
        </w:rPr>
        <w:t>第一章单一来源采购邀请</w:t>
      </w:r>
    </w:p>
    <w:p w14:paraId="0EAA688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受 </w:t>
      </w:r>
      <w:r>
        <w:rPr>
          <w:rFonts w:hint="eastAsia" w:ascii="Arial" w:hAnsi="Arial" w:eastAsia="宋体" w:cs="Arial"/>
          <w:color w:val="auto"/>
          <w:sz w:val="24"/>
          <w:highlight w:val="none"/>
          <w:u w:val="single"/>
          <w:lang w:eastAsia="zh-CN"/>
        </w:rPr>
        <w:t>连云港市海州区文化体育和旅游局</w:t>
      </w:r>
      <w:r>
        <w:rPr>
          <w:rFonts w:ascii="Arial" w:hAnsi="Arial" w:eastAsia="Arial" w:cs="Arial"/>
          <w:color w:val="auto"/>
          <w:sz w:val="24"/>
          <w:highlight w:val="none"/>
        </w:rPr>
        <w:t>的委托，</w:t>
      </w:r>
      <w:r>
        <w:rPr>
          <w:rFonts w:ascii="Arial" w:hAnsi="Arial" w:eastAsia="Arial" w:cs="Arial"/>
          <w:color w:val="auto"/>
          <w:sz w:val="24"/>
          <w:highlight w:val="none"/>
          <w:u w:val="single"/>
        </w:rPr>
        <w:t>江苏万达工程造价事务所有限公司</w:t>
      </w:r>
      <w:r>
        <w:rPr>
          <w:rFonts w:ascii="Arial" w:hAnsi="Arial" w:eastAsia="Arial" w:cs="Arial"/>
          <w:color w:val="auto"/>
          <w:sz w:val="24"/>
          <w:highlight w:val="none"/>
        </w:rPr>
        <w:t>就  </w:t>
      </w:r>
      <w:r>
        <w:rPr>
          <w:rFonts w:hint="eastAsia" w:ascii="宋体" w:hAnsi="宋体" w:eastAsia="宋体" w:cs="宋体"/>
          <w:color w:val="auto"/>
          <w:sz w:val="24"/>
          <w:highlight w:val="none"/>
          <w:u w:val="single"/>
          <w:lang w:eastAsia="zh-CN"/>
        </w:rPr>
        <w:t>江苏省第二十一届运动会青少年羽毛球比赛办赛服务项目</w:t>
      </w:r>
      <w:r>
        <w:rPr>
          <w:rFonts w:ascii="Arial" w:hAnsi="Arial" w:eastAsia="Arial" w:cs="Arial"/>
          <w:color w:val="auto"/>
          <w:sz w:val="24"/>
          <w:highlight w:val="none"/>
          <w:u w:val="single"/>
        </w:rPr>
        <w:t> </w:t>
      </w:r>
      <w:r>
        <w:rPr>
          <w:rFonts w:ascii="Arial" w:hAnsi="Arial" w:eastAsia="Arial" w:cs="Arial"/>
          <w:color w:val="auto"/>
          <w:sz w:val="24"/>
          <w:highlight w:val="none"/>
        </w:rPr>
        <w:t xml:space="preserve"> 进行单一来源采购。</w:t>
      </w:r>
    </w:p>
    <w:p w14:paraId="0FD1C06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jc w:val="both"/>
        <w:textAlignment w:val="auto"/>
        <w:rPr>
          <w:color w:val="auto"/>
          <w:highlight w:val="none"/>
        </w:rPr>
      </w:pPr>
      <w:r>
        <w:rPr>
          <w:rFonts w:ascii="Arial" w:hAnsi="Arial" w:eastAsia="Arial" w:cs="Arial"/>
          <w:b/>
          <w:color w:val="auto"/>
          <w:sz w:val="24"/>
          <w:highlight w:val="none"/>
        </w:rPr>
        <w:t>一、项目基本情况</w:t>
      </w:r>
    </w:p>
    <w:p w14:paraId="42651AA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1.项目编号：</w:t>
      </w:r>
      <w:r>
        <w:rPr>
          <w:rFonts w:hint="eastAsia" w:ascii="Arial" w:hAnsi="Arial" w:eastAsia="Arial" w:cs="Arial"/>
          <w:color w:val="auto"/>
          <w:sz w:val="24"/>
          <w:highlight w:val="none"/>
        </w:rPr>
        <w:t>JSZC-320706-JSWD-D2026-0034</w:t>
      </w:r>
      <w:r>
        <w:rPr>
          <w:rFonts w:hint="eastAsia" w:ascii="Arial" w:hAnsi="Arial" w:eastAsia="Arial" w:cs="Arial"/>
          <w:color w:val="auto"/>
          <w:sz w:val="24"/>
          <w:highlight w:val="none"/>
        </w:rPr>
        <w:tab/>
      </w:r>
      <w:r>
        <w:rPr>
          <w:rFonts w:ascii="Arial" w:hAnsi="Arial" w:eastAsia="Arial" w:cs="Arial"/>
          <w:color w:val="auto"/>
          <w:sz w:val="24"/>
          <w:highlight w:val="none"/>
        </w:rPr>
        <w:tab/>
      </w:r>
    </w:p>
    <w:p w14:paraId="367C51B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rFonts w:hint="eastAsia" w:eastAsia="宋体"/>
          <w:color w:val="auto"/>
          <w:highlight w:val="none"/>
          <w:lang w:eastAsia="zh-CN"/>
        </w:rPr>
      </w:pPr>
      <w:r>
        <w:rPr>
          <w:rFonts w:ascii="Arial" w:hAnsi="Arial" w:eastAsia="Arial" w:cs="Arial"/>
          <w:color w:val="auto"/>
          <w:sz w:val="24"/>
          <w:highlight w:val="none"/>
        </w:rPr>
        <w:t>2.项目名称：</w:t>
      </w:r>
      <w:r>
        <w:rPr>
          <w:rFonts w:hint="eastAsia" w:ascii="宋体" w:hAnsi="宋体" w:eastAsia="宋体" w:cs="宋体"/>
          <w:color w:val="auto"/>
          <w:sz w:val="24"/>
          <w:highlight w:val="none"/>
          <w:lang w:eastAsia="zh-CN"/>
        </w:rPr>
        <w:t>江苏省第二十一届运动会青少年羽毛球比赛办赛服务项目</w:t>
      </w:r>
    </w:p>
    <w:p w14:paraId="1E9F809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3.预算金额：</w:t>
      </w:r>
      <w:r>
        <w:rPr>
          <w:rFonts w:hint="eastAsia" w:ascii="Arial" w:hAnsi="Arial" w:eastAsia="宋体" w:cs="Arial"/>
          <w:color w:val="auto"/>
          <w:sz w:val="24"/>
          <w:highlight w:val="none"/>
          <w:lang w:val="en-US" w:eastAsia="zh-CN"/>
        </w:rPr>
        <w:t>3524600</w:t>
      </w:r>
      <w:r>
        <w:rPr>
          <w:rFonts w:ascii="Arial" w:hAnsi="Arial" w:eastAsia="Arial" w:cs="Arial"/>
          <w:color w:val="auto"/>
          <w:sz w:val="24"/>
          <w:highlight w:val="none"/>
        </w:rPr>
        <w:t>元，投标报价超过预算金额的投标无效。</w:t>
      </w:r>
    </w:p>
    <w:p w14:paraId="1EF3C3E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4.采购需求：</w:t>
      </w:r>
      <w:r>
        <w:rPr>
          <w:rFonts w:hint="eastAsia" w:ascii="Arial" w:hAnsi="Arial" w:eastAsia="宋体" w:cs="Arial"/>
          <w:color w:val="auto"/>
          <w:sz w:val="24"/>
          <w:highlight w:val="none"/>
          <w:lang w:eastAsia="zh-CN"/>
        </w:rPr>
        <w:t>江苏省第二十一届运动会青少年羽毛球比赛</w:t>
      </w:r>
      <w:r>
        <w:rPr>
          <w:rFonts w:ascii="Arial" w:hAnsi="Arial" w:eastAsia="Arial" w:cs="Arial"/>
          <w:color w:val="auto"/>
          <w:sz w:val="24"/>
          <w:highlight w:val="none"/>
        </w:rPr>
        <w:t>的组织保障工作（详细内容见本采购文件第四章）</w:t>
      </w:r>
      <w:r>
        <w:rPr>
          <w:rFonts w:ascii="宋体" w:hAnsi="宋体" w:eastAsia="宋体" w:cs="宋体"/>
          <w:color w:val="auto"/>
          <w:sz w:val="24"/>
          <w:highlight w:val="none"/>
        </w:rPr>
        <w:t>。</w:t>
      </w:r>
    </w:p>
    <w:p w14:paraId="7584808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5.合同履行期限：2026</w:t>
      </w:r>
      <w:r>
        <w:rPr>
          <w:rFonts w:ascii="宋体" w:hAnsi="宋体" w:eastAsia="宋体" w:cs="宋体"/>
          <w:color w:val="auto"/>
          <w:sz w:val="24"/>
          <w:highlight w:val="none"/>
        </w:rPr>
        <w:t>年</w:t>
      </w:r>
      <w:r>
        <w:rPr>
          <w:rFonts w:ascii="Arial" w:hAnsi="Arial" w:eastAsia="Arial" w:cs="Arial"/>
          <w:color w:val="auto"/>
          <w:sz w:val="24"/>
          <w:highlight w:val="none"/>
        </w:rPr>
        <w:t>8月</w:t>
      </w:r>
      <w:r>
        <w:rPr>
          <w:rFonts w:hint="eastAsia" w:ascii="Arial" w:hAnsi="Arial" w:eastAsia="宋体" w:cs="Arial"/>
          <w:color w:val="auto"/>
          <w:sz w:val="24"/>
          <w:highlight w:val="none"/>
          <w:lang w:val="en-US" w:eastAsia="zh-CN"/>
        </w:rPr>
        <w:t>15</w:t>
      </w:r>
      <w:r>
        <w:rPr>
          <w:rFonts w:ascii="Arial" w:hAnsi="Arial" w:eastAsia="Arial" w:cs="Arial"/>
          <w:color w:val="auto"/>
          <w:sz w:val="24"/>
          <w:highlight w:val="none"/>
        </w:rPr>
        <w:t>日至2026</w:t>
      </w:r>
      <w:r>
        <w:rPr>
          <w:rFonts w:ascii="宋体" w:hAnsi="宋体" w:eastAsia="宋体" w:cs="宋体"/>
          <w:color w:val="auto"/>
          <w:sz w:val="24"/>
          <w:highlight w:val="none"/>
        </w:rPr>
        <w:t>年</w:t>
      </w:r>
      <w:r>
        <w:rPr>
          <w:rFonts w:hint="eastAsia" w:ascii="Arial" w:hAnsi="Arial" w:eastAsia="宋体" w:cs="Arial"/>
          <w:color w:val="auto"/>
          <w:sz w:val="24"/>
          <w:highlight w:val="none"/>
          <w:lang w:val="en-US" w:eastAsia="zh-CN"/>
        </w:rPr>
        <w:t>9</w:t>
      </w:r>
      <w:r>
        <w:rPr>
          <w:rFonts w:ascii="Arial" w:hAnsi="Arial" w:eastAsia="Arial" w:cs="Arial"/>
          <w:color w:val="auto"/>
          <w:sz w:val="24"/>
          <w:highlight w:val="none"/>
        </w:rPr>
        <w:t>月</w:t>
      </w:r>
      <w:r>
        <w:rPr>
          <w:rFonts w:hint="eastAsia" w:ascii="Arial" w:hAnsi="Arial" w:eastAsia="宋体" w:cs="Arial"/>
          <w:color w:val="auto"/>
          <w:sz w:val="24"/>
          <w:highlight w:val="none"/>
          <w:lang w:val="en-US" w:eastAsia="zh-CN"/>
        </w:rPr>
        <w:t>15</w:t>
      </w:r>
      <w:r>
        <w:rPr>
          <w:rFonts w:ascii="Arial" w:hAnsi="Arial" w:eastAsia="Arial" w:cs="Arial"/>
          <w:color w:val="auto"/>
          <w:sz w:val="24"/>
          <w:highlight w:val="none"/>
        </w:rPr>
        <w:t>日止。</w:t>
      </w:r>
    </w:p>
    <w:p w14:paraId="5447870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jc w:val="both"/>
        <w:textAlignment w:val="auto"/>
        <w:rPr>
          <w:color w:val="auto"/>
          <w:highlight w:val="none"/>
        </w:rPr>
      </w:pPr>
      <w:r>
        <w:rPr>
          <w:rFonts w:ascii="Arial" w:hAnsi="Arial" w:eastAsia="Arial" w:cs="Arial"/>
          <w:b/>
          <w:color w:val="auto"/>
          <w:sz w:val="24"/>
          <w:highlight w:val="none"/>
        </w:rPr>
        <w:t>二、合格单一来源供应商资格要求</w:t>
      </w:r>
    </w:p>
    <w:p w14:paraId="791D71B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（一）通用资格要求</w:t>
      </w:r>
    </w:p>
    <w:p w14:paraId="1F77116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1.满足《中华人民共和国政府采购法》第二十二条规定，并提供下列材料；</w:t>
      </w:r>
    </w:p>
    <w:p w14:paraId="3093139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1.1 法人或者其他组织的营业执照等证明文件，自然人的身份证明；</w:t>
      </w:r>
    </w:p>
    <w:p w14:paraId="5D3298D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1.2上一年度的财务状况报告（成立不满一年无需提供）；</w:t>
      </w:r>
    </w:p>
    <w:p w14:paraId="5976295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1.3依法缴纳税收和社会保障资金的相关材料（提供提交响应文件截止时间前一年内至少一个月依法缴纳税收及缴纳社会保障资金的证明材料。供应商依法享受缓缴、免缴税收、社会保障资金的提供证明材料。）；</w:t>
      </w:r>
    </w:p>
    <w:p w14:paraId="3C0BE77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1.4具备履行合同所必需的设备和专业技术能力的书面声明；</w:t>
      </w:r>
    </w:p>
    <w:p w14:paraId="60A2230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1.5参加政府采购活动前3年内在经营活动中没有重大违法记录的书面声明。</w:t>
      </w:r>
    </w:p>
    <w:p w14:paraId="3C82736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720"/>
        <w:jc w:val="both"/>
        <w:textAlignment w:val="auto"/>
        <w:rPr>
          <w:color w:val="auto"/>
          <w:highlight w:val="none"/>
        </w:rPr>
      </w:pPr>
      <w:r>
        <w:rPr>
          <w:rFonts w:ascii="宋体" w:hAnsi="宋体" w:eastAsia="宋体" w:cs="宋体"/>
          <w:b/>
          <w:color w:val="auto"/>
          <w:sz w:val="24"/>
          <w:highlight w:val="none"/>
        </w:rPr>
        <w:t>根据连财购〔2023〕4号文件精神，第（1.2）、（1.3）项可以提供《财务状况报告及税收、社会保障资金缴纳情况承诺函》，并上传至电子投标文件中，详见响应文件第五章格式。</w:t>
      </w:r>
    </w:p>
    <w:p w14:paraId="7344036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在“信用中国”网站（www.creditchina.gov.cn）及中国政府采购网（www.ccgp.gov.cn）查询，无被列入失信被执行人、重大税收违法案件当事人名单、政府采购严重失信行为记录名单及其他不符合《中华人民共和国政府采购法》第二十二条规定条件的信用记录。（截图放入投标文件内）。</w:t>
      </w:r>
    </w:p>
    <w:p w14:paraId="7D5D7EF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3.落实政府采购政策需满足的资格要求：无。</w:t>
      </w:r>
    </w:p>
    <w:p w14:paraId="4CE38A2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4.本项目</w:t>
      </w:r>
      <w:r>
        <w:rPr>
          <w:rFonts w:ascii="Arial" w:hAnsi="Arial" w:eastAsia="Arial" w:cs="Arial"/>
          <w:color w:val="auto"/>
          <w:sz w:val="24"/>
          <w:highlight w:val="none"/>
          <w:u w:val="single"/>
        </w:rPr>
        <w:t> 不接受</w:t>
      </w:r>
      <w:r>
        <w:rPr>
          <w:rFonts w:ascii="Arial" w:hAnsi="Arial" w:eastAsia="Arial" w:cs="Arial"/>
          <w:color w:val="auto"/>
          <w:sz w:val="24"/>
          <w:highlight w:val="none"/>
        </w:rPr>
        <w:t> 联合体参与单一来源采购活动。</w:t>
      </w:r>
    </w:p>
    <w:p w14:paraId="1833700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240"/>
        <w:jc w:val="both"/>
        <w:textAlignment w:val="auto"/>
        <w:rPr>
          <w:color w:val="auto"/>
          <w:highlight w:val="none"/>
        </w:rPr>
      </w:pPr>
      <w:r>
        <w:rPr>
          <w:rFonts w:ascii="Arial" w:hAnsi="Arial" w:eastAsia="Arial" w:cs="Arial"/>
          <w:color w:val="auto"/>
          <w:sz w:val="24"/>
          <w:highlight w:val="none"/>
        </w:rPr>
        <w:t>（二）本项目的特定资格要求：无。</w:t>
      </w:r>
    </w:p>
    <w:p w14:paraId="45175B0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jc w:val="both"/>
        <w:textAlignment w:val="auto"/>
        <w:rPr>
          <w:color w:val="auto"/>
          <w:highlight w:val="none"/>
        </w:rPr>
      </w:pPr>
      <w:r>
        <w:rPr>
          <w:rFonts w:ascii="Arial" w:hAnsi="Arial" w:eastAsia="Arial" w:cs="Arial"/>
          <w:b/>
          <w:color w:val="auto"/>
          <w:sz w:val="24"/>
          <w:highlight w:val="none"/>
        </w:rPr>
        <w:t>三、提交响应文件截止时间</w:t>
      </w:r>
    </w:p>
    <w:p w14:paraId="128C158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投标文件接收截止时间2026年</w:t>
      </w:r>
      <w:r>
        <w:rPr>
          <w:rFonts w:hint="eastAsia" w:ascii="Arial" w:hAnsi="Arial" w:eastAsia="宋体" w:cs="Arial"/>
          <w:color w:val="auto"/>
          <w:sz w:val="24"/>
          <w:highlight w:val="none"/>
          <w:lang w:eastAsia="zh-CN"/>
        </w:rPr>
        <w:t>8月</w:t>
      </w:r>
      <w:r>
        <w:rPr>
          <w:rFonts w:hint="eastAsia" w:ascii="Arial" w:hAnsi="Arial" w:eastAsia="宋体" w:cs="Arial"/>
          <w:color w:val="auto"/>
          <w:sz w:val="24"/>
          <w:highlight w:val="none"/>
          <w:lang w:val="en-US" w:eastAsia="zh-CN"/>
        </w:rPr>
        <w:t>7</w:t>
      </w:r>
      <w:r>
        <w:rPr>
          <w:rFonts w:ascii="Arial" w:hAnsi="Arial" w:eastAsia="Arial" w:cs="Arial"/>
          <w:color w:val="auto"/>
          <w:sz w:val="24"/>
          <w:highlight w:val="none"/>
        </w:rPr>
        <w:t>日 上午9：00 （北京时间）。</w:t>
      </w:r>
    </w:p>
    <w:p w14:paraId="5FD33C5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jc w:val="both"/>
        <w:textAlignment w:val="auto"/>
        <w:rPr>
          <w:color w:val="auto"/>
          <w:highlight w:val="none"/>
        </w:rPr>
      </w:pPr>
      <w:r>
        <w:rPr>
          <w:rFonts w:ascii="Arial" w:hAnsi="Arial" w:eastAsia="Arial" w:cs="Arial"/>
          <w:b/>
          <w:color w:val="auto"/>
          <w:sz w:val="24"/>
          <w:highlight w:val="none"/>
        </w:rPr>
        <w:t>四、本次单一来源采购联系方式</w:t>
      </w:r>
    </w:p>
    <w:p w14:paraId="574892E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1.采购人信息</w:t>
      </w:r>
    </w:p>
    <w:p w14:paraId="0F00699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rFonts w:hint="eastAsia" w:eastAsia="宋体"/>
          <w:color w:val="auto"/>
          <w:highlight w:val="none"/>
          <w:lang w:eastAsia="zh-CN"/>
        </w:rPr>
      </w:pPr>
      <w:r>
        <w:rPr>
          <w:rFonts w:ascii="Arial" w:hAnsi="Arial" w:eastAsia="Arial" w:cs="Arial"/>
          <w:color w:val="auto"/>
          <w:sz w:val="24"/>
          <w:highlight w:val="none"/>
        </w:rPr>
        <w:t>名 称：</w:t>
      </w:r>
      <w:r>
        <w:rPr>
          <w:rFonts w:hint="eastAsia" w:ascii="Arial" w:hAnsi="Arial" w:eastAsia="宋体" w:cs="Arial"/>
          <w:color w:val="auto"/>
          <w:sz w:val="24"/>
          <w:highlight w:val="none"/>
          <w:lang w:eastAsia="zh-CN"/>
        </w:rPr>
        <w:t>连云港市海州区文化体育和旅游局</w:t>
      </w:r>
    </w:p>
    <w:p w14:paraId="2B6D4E6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rFonts w:hint="eastAsia" w:eastAsia="宋体"/>
          <w:color w:val="auto"/>
          <w:highlight w:val="none"/>
          <w:lang w:eastAsia="zh-CN"/>
        </w:rPr>
      </w:pPr>
      <w:r>
        <w:rPr>
          <w:rFonts w:ascii="Arial" w:hAnsi="Arial" w:eastAsia="Arial" w:cs="Arial"/>
          <w:color w:val="auto"/>
          <w:sz w:val="24"/>
          <w:highlight w:val="none"/>
        </w:rPr>
        <w:t>地址：</w:t>
      </w:r>
      <w:r>
        <w:rPr>
          <w:rFonts w:hint="eastAsia" w:ascii="Arial" w:hAnsi="Arial" w:eastAsia="宋体" w:cs="Arial"/>
          <w:color w:val="auto"/>
          <w:sz w:val="24"/>
          <w:highlight w:val="none"/>
          <w:lang w:eastAsia="zh-CN"/>
        </w:rPr>
        <w:t>江苏省连云港市海州区秦东门大街28号</w:t>
      </w:r>
    </w:p>
    <w:p w14:paraId="573AB46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rFonts w:hint="eastAsia" w:eastAsia="宋体"/>
          <w:color w:val="auto"/>
          <w:highlight w:val="none"/>
          <w:lang w:eastAsia="zh-CN"/>
        </w:rPr>
      </w:pPr>
      <w:r>
        <w:rPr>
          <w:rFonts w:ascii="Arial" w:hAnsi="Arial" w:eastAsia="Arial" w:cs="Arial"/>
          <w:color w:val="auto"/>
          <w:sz w:val="24"/>
          <w:highlight w:val="none"/>
        </w:rPr>
        <w:t>联系方式：</w:t>
      </w:r>
      <w:r>
        <w:rPr>
          <w:rFonts w:hint="eastAsia" w:ascii="Arial" w:hAnsi="Arial" w:eastAsia="宋体" w:cs="Arial"/>
          <w:color w:val="auto"/>
          <w:sz w:val="24"/>
          <w:highlight w:val="none"/>
          <w:lang w:eastAsia="zh-CN"/>
        </w:rPr>
        <w:t>潘莹</w:t>
      </w:r>
      <w:r>
        <w:rPr>
          <w:rFonts w:hint="eastAsia" w:ascii="宋体" w:hAnsi="宋体" w:eastAsia="宋体" w:cs="宋体"/>
          <w:color w:val="auto"/>
          <w:sz w:val="24"/>
          <w:highlight w:val="none"/>
          <w:lang w:eastAsia="zh-CN"/>
        </w:rPr>
        <w:t>18961359958</w:t>
      </w:r>
    </w:p>
    <w:p w14:paraId="09370DD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2.采购代理机构信息</w:t>
      </w:r>
    </w:p>
    <w:p w14:paraId="7C1444A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名称：江苏万达工程造价事务所有限公司</w:t>
      </w:r>
    </w:p>
    <w:p w14:paraId="606CC88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地　　址：</w:t>
      </w:r>
      <w:r>
        <w:rPr>
          <w:rFonts w:ascii="宋体" w:hAnsi="宋体" w:eastAsia="宋体" w:cs="宋体"/>
          <w:color w:val="auto"/>
          <w:sz w:val="24"/>
          <w:highlight w:val="none"/>
        </w:rPr>
        <w:t>连云港市海州区朝阳东路</w:t>
      </w:r>
      <w:r>
        <w:rPr>
          <w:rFonts w:ascii="Arial" w:hAnsi="Arial" w:eastAsia="Arial" w:cs="Arial"/>
          <w:color w:val="auto"/>
          <w:sz w:val="24"/>
          <w:highlight w:val="none"/>
        </w:rPr>
        <w:t>36</w:t>
      </w:r>
      <w:r>
        <w:rPr>
          <w:rFonts w:ascii="宋体" w:hAnsi="宋体" w:eastAsia="宋体" w:cs="宋体"/>
          <w:color w:val="auto"/>
          <w:sz w:val="24"/>
          <w:highlight w:val="none"/>
        </w:rPr>
        <w:t>号凤凰大厦</w:t>
      </w:r>
      <w:r>
        <w:rPr>
          <w:rFonts w:ascii="Arial" w:hAnsi="Arial" w:eastAsia="Arial" w:cs="Arial"/>
          <w:color w:val="auto"/>
          <w:sz w:val="24"/>
          <w:highlight w:val="none"/>
        </w:rPr>
        <w:t>19</w:t>
      </w:r>
      <w:r>
        <w:rPr>
          <w:rFonts w:ascii="宋体" w:hAnsi="宋体" w:eastAsia="宋体" w:cs="宋体"/>
          <w:color w:val="auto"/>
          <w:sz w:val="24"/>
          <w:highlight w:val="none"/>
        </w:rPr>
        <w:t>层</w:t>
      </w:r>
    </w:p>
    <w:p w14:paraId="314F363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联系方式：</w:t>
      </w:r>
      <w:r>
        <w:rPr>
          <w:rFonts w:ascii="Arial" w:hAnsi="Arial" w:eastAsia="宋体" w:cs="Arial"/>
          <w:color w:val="000000"/>
          <w:sz w:val="24"/>
          <w:szCs w:val="24"/>
        </w:rPr>
        <w:t>孙渝博</w:t>
      </w:r>
      <w:r>
        <w:rPr>
          <w:rFonts w:hint="eastAsia" w:ascii="Arial" w:hAnsi="Arial" w:eastAsia="宋体" w:cs="Arial"/>
          <w:color w:val="000000"/>
          <w:sz w:val="24"/>
          <w:szCs w:val="24"/>
          <w:lang w:val="en-US" w:eastAsia="zh-CN"/>
        </w:rPr>
        <w:t xml:space="preserve"> </w:t>
      </w:r>
      <w:r>
        <w:rPr>
          <w:rFonts w:ascii="Arial" w:hAnsi="Arial" w:eastAsia="Arial" w:cs="Arial"/>
          <w:color w:val="auto"/>
          <w:sz w:val="24"/>
          <w:highlight w:val="none"/>
        </w:rPr>
        <w:t>13775440222</w:t>
      </w:r>
    </w:p>
    <w:p w14:paraId="3A9E659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jc w:val="both"/>
        <w:textAlignment w:val="auto"/>
        <w:rPr>
          <w:color w:val="auto"/>
          <w:highlight w:val="none"/>
        </w:rPr>
      </w:pPr>
      <w:r>
        <w:rPr>
          <w:rFonts w:ascii="Arial" w:hAnsi="Arial" w:eastAsia="Arial" w:cs="Arial"/>
          <w:b/>
          <w:color w:val="auto"/>
          <w:sz w:val="24"/>
          <w:highlight w:val="none"/>
        </w:rPr>
        <w:t>五、其他</w:t>
      </w:r>
    </w:p>
    <w:p w14:paraId="76F055F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1.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p>
    <w:p w14:paraId="00AB785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如果供应商参与2023年9月18日前发布公告的项目，请使用原CA锁（国信CA和金格电子签章）继续完成投标（响应）流程，操作手册及CA办理指南下载链接：http://www.ccgp-jiangsu.gov.cn/jiangsu/zlxz/aa/aa22e7f645df4922b5056d34396771d3.html。</w:t>
      </w:r>
    </w:p>
    <w:p w14:paraId="243B689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p>
    <w:p w14:paraId="63EDDF2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 本次单一来源采购不收取保证金。</w:t>
      </w:r>
    </w:p>
    <w:p w14:paraId="242C51D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24"/>
          <w:highlight w:val="none"/>
        </w:rPr>
        <w:t> </w:t>
      </w:r>
    </w:p>
    <w:p w14:paraId="617866E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32"/>
          <w:highlight w:val="none"/>
        </w:rPr>
        <w:t> </w:t>
      </w:r>
    </w:p>
    <w:p w14:paraId="03E780B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32"/>
          <w:highlight w:val="none"/>
        </w:rPr>
        <w:t> </w:t>
      </w:r>
    </w:p>
    <w:p w14:paraId="71A1D9D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32"/>
          <w:highlight w:val="none"/>
        </w:rPr>
        <w:t> </w:t>
      </w:r>
    </w:p>
    <w:p w14:paraId="423AF4A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360" w:lineRule="auto"/>
        <w:ind w:left="0" w:right="0" w:firstLine="0"/>
        <w:jc w:val="center"/>
        <w:textAlignment w:val="auto"/>
        <w:rPr>
          <w:color w:val="auto"/>
          <w:highlight w:val="none"/>
        </w:rPr>
      </w:pPr>
      <w:r>
        <w:rPr>
          <w:rFonts w:ascii="Arial" w:hAnsi="Arial" w:eastAsia="Arial" w:cs="Arial"/>
          <w:b/>
          <w:color w:val="auto"/>
          <w:sz w:val="36"/>
          <w:highlight w:val="none"/>
        </w:rPr>
        <w:t>第二章供应商须知</w:t>
      </w:r>
    </w:p>
    <w:p w14:paraId="570A3AB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一、总则</w:t>
      </w:r>
    </w:p>
    <w:p w14:paraId="3C45CDF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1、采购方式</w:t>
      </w:r>
    </w:p>
    <w:p w14:paraId="61A0E0C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1.1 本次政府采购活动采取单一来源采购方式。</w:t>
      </w:r>
    </w:p>
    <w:p w14:paraId="56D311C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2、合格的供应商</w:t>
      </w:r>
    </w:p>
    <w:p w14:paraId="6FEFE3A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 1 满足采购文件中合格单一来源供应商资格要求的规定。</w:t>
      </w:r>
    </w:p>
    <w:p w14:paraId="5DF4E57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 2 满足本采购文件实质性条款的规定。</w:t>
      </w:r>
    </w:p>
    <w:p w14:paraId="2C7DA22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3、适用法律</w:t>
      </w:r>
    </w:p>
    <w:p w14:paraId="000102A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3.1 本次采购及由此产生的合同受中华人民共和国有关的法律法规制约和保护。</w:t>
      </w:r>
    </w:p>
    <w:p w14:paraId="68E3B40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4、相关费用</w:t>
      </w:r>
    </w:p>
    <w:p w14:paraId="491E2F7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4.1供应商应自行承担所有与参加本次采购有关的费用，无论采购过程中的做法和结果如何，江苏万达工程造价事务所有限公司（以下简称代理机构）在任何情况下均无义务和责任承担这些费用。</w:t>
      </w:r>
    </w:p>
    <w:p w14:paraId="777B202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b/>
          <w:color w:val="auto"/>
          <w:sz w:val="24"/>
          <w:highlight w:val="none"/>
        </w:rPr>
        <w:t>4.2本项目的采购代理费按照苏招协【2022】002号文收费标准的计取，具体金额为：大写</w:t>
      </w:r>
      <w:r>
        <w:rPr>
          <w:rFonts w:hint="eastAsia" w:ascii="Arial" w:hAnsi="Arial" w:eastAsia="宋体" w:cs="Arial"/>
          <w:b/>
          <w:color w:val="auto"/>
          <w:sz w:val="24"/>
          <w:highlight w:val="none"/>
          <w:lang w:val="en-US" w:eastAsia="zh-CN"/>
        </w:rPr>
        <w:t>壹万贰仟</w:t>
      </w:r>
      <w:r>
        <w:rPr>
          <w:rFonts w:ascii="Arial" w:hAnsi="Arial" w:eastAsia="Arial" w:cs="Arial"/>
          <w:b/>
          <w:color w:val="auto"/>
          <w:sz w:val="24"/>
          <w:highlight w:val="none"/>
        </w:rPr>
        <w:t>万元整</w:t>
      </w:r>
      <w:r>
        <w:rPr>
          <w:rFonts w:hint="eastAsia" w:ascii="Arial" w:hAnsi="Arial" w:eastAsia="宋体" w:cs="Arial"/>
          <w:b/>
          <w:color w:val="auto"/>
          <w:sz w:val="24"/>
          <w:highlight w:val="none"/>
          <w:lang w:eastAsia="zh-CN"/>
        </w:rPr>
        <w:t>（</w:t>
      </w:r>
      <w:r>
        <w:rPr>
          <w:rFonts w:ascii="Arial" w:hAnsi="Arial" w:eastAsia="Arial" w:cs="Arial"/>
          <w:b/>
          <w:color w:val="auto"/>
          <w:sz w:val="24"/>
          <w:highlight w:val="none"/>
        </w:rPr>
        <w:t>¥1</w:t>
      </w:r>
      <w:r>
        <w:rPr>
          <w:rFonts w:hint="eastAsia" w:ascii="Arial" w:hAnsi="Arial" w:eastAsia="宋体" w:cs="Arial"/>
          <w:b/>
          <w:color w:val="auto"/>
          <w:sz w:val="24"/>
          <w:highlight w:val="none"/>
          <w:lang w:val="en-US" w:eastAsia="zh-CN"/>
        </w:rPr>
        <w:t>2</w:t>
      </w:r>
      <w:r>
        <w:rPr>
          <w:rFonts w:ascii="Arial" w:hAnsi="Arial" w:eastAsia="Arial" w:cs="Arial"/>
          <w:b/>
          <w:color w:val="auto"/>
          <w:sz w:val="24"/>
          <w:highlight w:val="none"/>
        </w:rPr>
        <w:t>000元</w:t>
      </w:r>
      <w:r>
        <w:rPr>
          <w:rFonts w:hint="eastAsia" w:ascii="Arial" w:hAnsi="Arial" w:eastAsia="宋体" w:cs="Arial"/>
          <w:b/>
          <w:color w:val="auto"/>
          <w:sz w:val="24"/>
          <w:highlight w:val="none"/>
          <w:lang w:eastAsia="zh-CN"/>
        </w:rPr>
        <w:t>），</w:t>
      </w:r>
      <w:r>
        <w:rPr>
          <w:rFonts w:ascii="Arial" w:hAnsi="Arial" w:eastAsia="Arial" w:cs="Arial"/>
          <w:b/>
          <w:color w:val="auto"/>
          <w:sz w:val="24"/>
          <w:highlight w:val="none"/>
        </w:rPr>
        <w:t>由</w:t>
      </w:r>
      <w:r>
        <w:rPr>
          <w:rFonts w:hint="eastAsia" w:ascii="Arial" w:hAnsi="Arial" w:eastAsia="宋体" w:cs="Arial"/>
          <w:b/>
          <w:color w:val="auto"/>
          <w:sz w:val="24"/>
          <w:highlight w:val="none"/>
          <w:lang w:val="en-US" w:eastAsia="zh-CN"/>
        </w:rPr>
        <w:t>采购方</w:t>
      </w:r>
      <w:r>
        <w:rPr>
          <w:rFonts w:ascii="Arial" w:hAnsi="Arial" w:eastAsia="Arial" w:cs="Arial"/>
          <w:b/>
          <w:color w:val="auto"/>
          <w:sz w:val="24"/>
          <w:highlight w:val="none"/>
        </w:rPr>
        <w:t>一次</w:t>
      </w:r>
      <w:r>
        <w:rPr>
          <w:rFonts w:hint="eastAsia" w:ascii="Arial" w:hAnsi="Arial" w:eastAsia="宋体" w:cs="Arial"/>
          <w:b/>
          <w:color w:val="auto"/>
          <w:sz w:val="24"/>
          <w:highlight w:val="none"/>
          <w:lang w:val="en-US" w:eastAsia="zh-CN"/>
        </w:rPr>
        <w:t>性</w:t>
      </w:r>
      <w:r>
        <w:rPr>
          <w:rFonts w:ascii="Arial" w:hAnsi="Arial" w:eastAsia="Arial" w:cs="Arial"/>
          <w:b/>
          <w:color w:val="auto"/>
          <w:sz w:val="24"/>
          <w:highlight w:val="none"/>
        </w:rPr>
        <w:t>支付。</w:t>
      </w:r>
    </w:p>
    <w:p w14:paraId="038DA0B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5、采购文件的约束力</w:t>
      </w:r>
    </w:p>
    <w:p w14:paraId="676F4AC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5.1 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p>
    <w:p w14:paraId="7843397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二、采购文件</w:t>
      </w:r>
    </w:p>
    <w:p w14:paraId="4091482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6、采购文件构成</w:t>
      </w:r>
    </w:p>
    <w:p w14:paraId="3266F45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6.1采购文件由以下部分组成：</w:t>
      </w:r>
    </w:p>
    <w:p w14:paraId="0190802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（1）单一来源采购邀请</w:t>
      </w:r>
    </w:p>
    <w:p w14:paraId="7D4B15C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（2）供应商须知</w:t>
      </w:r>
    </w:p>
    <w:p w14:paraId="0C5097A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（3）合同文本</w:t>
      </w:r>
    </w:p>
    <w:p w14:paraId="4FC908E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（4）采购需求</w:t>
      </w:r>
    </w:p>
    <w:p w14:paraId="671ADF0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（6）响应文件格式</w:t>
      </w:r>
    </w:p>
    <w:p w14:paraId="6C6AD51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请仔细检查采购文件是否齐全，如有缺漏请立即与代理机构联系解决。</w:t>
      </w:r>
    </w:p>
    <w:p w14:paraId="1FEEADE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6.2 供应商应认真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p>
    <w:p w14:paraId="188BB5A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7、采购文件的澄清</w:t>
      </w:r>
    </w:p>
    <w:p w14:paraId="669C2B2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7.1 供应商如果要求对采购文件进行澄清的，应在响应文件接收截止时间（以下简称“截止时间”）三天前，在苏采云系统中通知代理机构。代理机构将在苏采云系统中对澄清要求予以答复。</w:t>
      </w:r>
    </w:p>
    <w:p w14:paraId="010FF25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8、采购文件的修改</w:t>
      </w:r>
    </w:p>
    <w:p w14:paraId="4487A05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8.1在截止时间前，代理机构可以以补充文件的方式对采购文件进行修改。</w:t>
      </w:r>
    </w:p>
    <w:p w14:paraId="2DC9C15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8.2代理机构有权按照政府采购的有关要求推迟截止时间。</w:t>
      </w:r>
    </w:p>
    <w:p w14:paraId="691F8B8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8.3采购文件的补充文件将作为采购文件的组成部分，并对供应商具有约束力。</w:t>
      </w:r>
    </w:p>
    <w:p w14:paraId="56544D8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三、响应文件的编制</w:t>
      </w:r>
    </w:p>
    <w:p w14:paraId="1AE23FC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9、响应文件的语言及度量衡单位</w:t>
      </w:r>
    </w:p>
    <w:p w14:paraId="4A9FB66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9.1供应商提交的响应文件以及供应商与代理机构就有关采购活动的所有来往通知、函件和文件均应使用简体中文。</w:t>
      </w:r>
    </w:p>
    <w:p w14:paraId="39FBD62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9.2 除技术性能另有规定外，响应文件所使用的度量衡单位，均须采用国家法定计量单位。</w:t>
      </w:r>
    </w:p>
    <w:p w14:paraId="6C29BA2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10、响应文件构成</w:t>
      </w:r>
    </w:p>
    <w:p w14:paraId="0E2A724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10.1 供应商编写的响应文件应包括资格证明文件、符合性证明文件、分项报价表、技术要求响应及偏离表、商务要求响应及偏离表、其他证明文件、单一来源响应函等部分。</w:t>
      </w:r>
    </w:p>
    <w:p w14:paraId="1BC68AC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11、证明供应商及响应标的符合采购文件规定的文件</w:t>
      </w:r>
    </w:p>
    <w:p w14:paraId="0D582AE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11.1 供应商应按照法律、法规、规章和规范性文件以及采购文件要求提交证明文件，证明其及响应标的符合采购文件规定。</w:t>
      </w:r>
    </w:p>
    <w:p w14:paraId="289FBE9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11.2采购文件对证明文件无明确形式要求的，证明文件可以以文字资料、图纸和数据等形式提交。</w:t>
      </w:r>
    </w:p>
    <w:p w14:paraId="2ADD5FE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12、分项报价表</w:t>
      </w:r>
    </w:p>
    <w:p w14:paraId="4867955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12.1 供应商应按照采购文件规定格式填报分项报价表。</w:t>
      </w:r>
    </w:p>
    <w:p w14:paraId="4308A64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12.2报价货币。响应文件中的单价和总价无特殊规定的采用人民币报价，以元为单位标注。采购文件中另有规定的按规定执行。</w:t>
      </w:r>
    </w:p>
    <w:p w14:paraId="726CABC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13、技术要求响应及偏离表、商务要求响应及偏离表</w:t>
      </w:r>
    </w:p>
    <w:p w14:paraId="3F0CC70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13.1供应商需对采购文件中的技术要求与商务要求逐项作出响应或偏离，并说明原因。</w:t>
      </w:r>
    </w:p>
    <w:p w14:paraId="4976ABF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13.2供应商可在响应文件中提供认为需要的其他技术文件或说明。</w:t>
      </w:r>
    </w:p>
    <w:p w14:paraId="17A31F4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14、服务承诺、培训计划、人员安排及其他</w:t>
      </w:r>
    </w:p>
    <w:p w14:paraId="6FCEC5F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14.1 供应商需根据采购文件要求提供有关售后服务的管理制度，售后服务机构的分布情况，售后服务人员的数量、素质、技术水平及售后服务的反应能力等。</w:t>
      </w:r>
    </w:p>
    <w:p w14:paraId="4516D9B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14.2 供应商需根据采购文件要求提供培训计划。</w:t>
      </w:r>
    </w:p>
    <w:p w14:paraId="1BF2503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14.3 供应商需根据采购文件要求提供所投标的的主要组成部分、功能设计、实现思路及关键技术等。</w:t>
      </w:r>
    </w:p>
    <w:p w14:paraId="79942DE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15、单一来源响应函</w:t>
      </w:r>
    </w:p>
    <w:p w14:paraId="0C99DE7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15.1供应商应按照采购文件中提供的格式完整、正确填写单一来源响应函。</w:t>
      </w:r>
    </w:p>
    <w:p w14:paraId="54FF74A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16、单一来源采购有效期</w:t>
      </w:r>
    </w:p>
    <w:p w14:paraId="58D95DA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16.1单一来源采购有效期（以下简称“有效期”）为代理机构规定的响应文件接收截止之日后三十（30）天。有效期比规定期限短的将被视为未响应采购文件要求而予以拒绝。</w:t>
      </w:r>
    </w:p>
    <w:p w14:paraId="0BCD5D7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17、有效期的延长</w:t>
      </w:r>
    </w:p>
    <w:p w14:paraId="151920B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17.1在特殊情况下，代理机构于原有效期满之前，可向供应商提出延长有效期的要求。这种要求与答复均应采用书面形式。供应商可以拒绝代理机构的这一要求而放弃单一来源采购活动，同意延长有效期的供应商既不能要求也不允许修改其响应文件。受有效期约束的所有权利与义务均延长至新的有效期。</w:t>
      </w:r>
    </w:p>
    <w:p w14:paraId="4C41BF9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360" w:lineRule="auto"/>
        <w:ind w:left="0" w:right="0" w:firstLine="0"/>
        <w:textAlignment w:val="auto"/>
        <w:rPr>
          <w:color w:val="auto"/>
          <w:highlight w:val="none"/>
        </w:rPr>
      </w:pPr>
      <w:r>
        <w:rPr>
          <w:rFonts w:ascii="Arial" w:hAnsi="Arial" w:eastAsia="Arial" w:cs="Arial"/>
          <w:color w:val="auto"/>
          <w:sz w:val="30"/>
          <w:highlight w:val="none"/>
        </w:rPr>
        <w:t> </w:t>
      </w:r>
    </w:p>
    <w:p w14:paraId="1D50C25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四、响应文件的递交</w:t>
      </w:r>
    </w:p>
    <w:p w14:paraId="50D2D12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18、电子响应文件的递交</w:t>
      </w:r>
    </w:p>
    <w:p w14:paraId="0895E96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18.1供应商应当按照《操作手册》规定，在截止时间前制作并上传电子响应文件。</w:t>
      </w:r>
    </w:p>
    <w:p w14:paraId="62C01A0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19、提交响应文件截止时间</w:t>
      </w:r>
    </w:p>
    <w:p w14:paraId="52B316F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19.1供应商上传电子响应文件的时间不得迟于单一来源采购邀请中规定的截止时间。</w:t>
      </w:r>
    </w:p>
    <w:p w14:paraId="00BEED4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供应商应充分考虑到网络环境、网络带宽等风险因素，如因供应商自身原因造成的电子响应文件上传不成功由供应商自行承担全部责任。</w:t>
      </w:r>
    </w:p>
    <w:p w14:paraId="5380B60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19.2 代理机构可以按照规定，通过修改采购文件酌情延长截止时间，在此情况下，供应商的所有权利和义务以及供应商受制的截止时间以延长后新的截止时间为准。</w:t>
      </w:r>
    </w:p>
    <w:p w14:paraId="1B0B5C2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20、响应文件的拒收</w:t>
      </w:r>
    </w:p>
    <w:p w14:paraId="29C5CE1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20.1 代理机构拒绝接收在其规定的截止时间后上传的任何电子响应文件。</w:t>
      </w:r>
    </w:p>
    <w:p w14:paraId="0307656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21、响应文件的撤回和修改</w:t>
      </w:r>
    </w:p>
    <w:p w14:paraId="5314BC4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21.1响应文件的撤回</w:t>
      </w:r>
    </w:p>
    <w:p w14:paraId="59CB71F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21.1.1 电子响应文件的撤回</w:t>
      </w:r>
    </w:p>
    <w:p w14:paraId="2CCDE61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供应商可在截止时间前，撤回其电子响应文件，具体操作方法见《操作手册》。</w:t>
      </w:r>
    </w:p>
    <w:p w14:paraId="52A741B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21.1.2供应商撤回电子响应文件，则认为其不再参与本项目采购活动。</w:t>
      </w:r>
    </w:p>
    <w:p w14:paraId="2E156F2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21.2响应文件的修改</w:t>
      </w:r>
    </w:p>
    <w:p w14:paraId="746B882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供应商可在截止时间前，对其电子响应文件进行修改，具体操作方法见《操作手册》。</w:t>
      </w:r>
    </w:p>
    <w:p w14:paraId="09919E2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21.3 在截止时间之后，供应商不得对其电子响应文件作任何修改。</w:t>
      </w:r>
    </w:p>
    <w:p w14:paraId="1FF11B5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21.4 在截止时间至有效期满之间的这段时间内，供应商不得撤回其响应文件。</w:t>
      </w:r>
    </w:p>
    <w:p w14:paraId="462DBF2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五、响应文件的解密与评审</w:t>
      </w:r>
    </w:p>
    <w:p w14:paraId="5AF08FF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22、响应文件解密</w:t>
      </w:r>
    </w:p>
    <w:p w14:paraId="06AA691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22.1供应商应当按照《操作手册》规定，在苏采云系统规定的时间内对响应文件进行解密。</w:t>
      </w:r>
    </w:p>
    <w:p w14:paraId="5F7CDE9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23、单一来源谈判小组</w:t>
      </w:r>
    </w:p>
    <w:p w14:paraId="644AE36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23.1单一来源谈判小组（以下简称“谈判小组”）由政府采购评审专家、采购人代表组成，且人员构成符合政府采购有关规定。</w:t>
      </w:r>
    </w:p>
    <w:p w14:paraId="7AA3F2B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23.2谈判小组应当按照客观、公正、审慎的原则评审供应商的响应文件，并与供应商协商采购标的的价格。</w:t>
      </w:r>
    </w:p>
    <w:p w14:paraId="4444F28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24、单一来源谈判过程的保密与公正</w:t>
      </w:r>
    </w:p>
    <w:p w14:paraId="23C005C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24.1谈判小组、采购人和代理机构工作人员、相关监督人员等与评审工作有关的人员，对评审、单一来源谈判情况以及在评审、单一来源谈判过程（以下简称“谈判过程”）中获悉的国家秘密、商业秘密负有保密责任。</w:t>
      </w:r>
    </w:p>
    <w:p w14:paraId="6378BAF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24.2在谈判过程中，供应商不得以任何行为影响评审及谈判过程，否则将会导致其响应文件被拒绝。</w:t>
      </w:r>
    </w:p>
    <w:p w14:paraId="3C8AD25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25、评审及谈判过程中的澄清</w:t>
      </w:r>
    </w:p>
    <w:p w14:paraId="67D8352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25.1项目评审及谈判过程中，谈判小组有权要求供应商对响应文件中含义不明确、同类问题表述不一致或者有明显文字和计算错误的内容等作出必要的澄清、说明或者更正。</w:t>
      </w:r>
    </w:p>
    <w:p w14:paraId="051CBDE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72225ED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25.3接到谈判小组澄清、说明和更正要求的供应商如未按规定做出澄清、说明和 更正，其风险由供应商自行承担。</w:t>
      </w:r>
    </w:p>
    <w:p w14:paraId="3429A8F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26、对响应文件的审查</w:t>
      </w:r>
    </w:p>
    <w:p w14:paraId="5968D1D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26.1响应文件审查分为资格审查和符合性审查。</w:t>
      </w:r>
    </w:p>
    <w:p w14:paraId="7DDA9F4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26.1.1 资格审查：由谈判小组依据法律法规和谈判文件的规定，对响应文件中的资格证明文件进行审查，以确定供应商是否具备参加单一来源谈判的资格。</w:t>
      </w:r>
    </w:p>
    <w:p w14:paraId="11AD2EC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谈判小组在进行资格审查的同时，将在“信用中国”网站（www.creditchina.gov.cn）查询供应商的信用记录，以确定供应商是否具备谈判资格,查询结果留存并归档。</w:t>
      </w:r>
    </w:p>
    <w:p w14:paraId="712B548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71AD750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26.1.2 符合性审查：依据采购文件的规定，由谈判小组从响应文件的有效性、完整性和对采购文件的响应程度进行审查，以确定是否对谈判文件的实质性要求作出响应。</w:t>
      </w:r>
    </w:p>
    <w:p w14:paraId="5FE6EE9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26.1.3 未通过资格审查或符合性审查的供应商，谈判小组将在苏采云系统中告知未通过资格审查或符合性审查的原因，评审结束后，谈判小组将不再告知未通过资格审查或符合性审查的原因。</w:t>
      </w:r>
    </w:p>
    <w:p w14:paraId="7F1652A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26.2在正式进行谈判之前，谈判小组将首先审查每份响应文件是否实质性响应了采购文件的要求。实质性响应的响应文件应该是与采购文件要求的条款、条件和规格相符，没有重大偏离或保留。</w:t>
      </w:r>
    </w:p>
    <w:p w14:paraId="14411E2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所谓重大偏离或保留是指与采购文件规定的实质性要求存在负偏离，或者在实质上与采购文件不一致，而且限制了合同中买方和代理机构的权利或供应商的义务。重大偏离由谈判小组按照少数服从多数的原则认定。谈判小组决定响应文件的响应性只根据响应文件本身的内容，而不寻求外部的证据。</w:t>
      </w:r>
    </w:p>
    <w:p w14:paraId="444C566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26.3未实质性响应采购文件的情形</w:t>
      </w:r>
    </w:p>
    <w:p w14:paraId="7A7516B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26.3.1供应商在苏采云系统规定的时间内未成功解密电子响应文件的。</w:t>
      </w:r>
    </w:p>
    <w:p w14:paraId="1FD9D51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26.3.2供应商未按照采购文件要求上传电子响应文件的。</w:t>
      </w:r>
    </w:p>
    <w:p w14:paraId="52AC86F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26.3.3供应商提交两个（含两个）以上不同的响应文件或者最后报价的。</w:t>
      </w:r>
    </w:p>
    <w:p w14:paraId="5CAE89E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26.3.4供应商不具备采购文件中规定资格要求的。</w:t>
      </w:r>
    </w:p>
    <w:p w14:paraId="1C10067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26.3.5供应商的最后报价超过了采购预算。</w:t>
      </w:r>
    </w:p>
    <w:p w14:paraId="32D4D37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26.3.6不符合采购文件中规定的实质性要求和条件的（本采购文件中斜体且有下划线部分为实质性要求和条件）。</w:t>
      </w:r>
    </w:p>
    <w:p w14:paraId="2B93633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6FB7B54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26.3.8  响应文件含有采购人不能接受的附加条件的。</w:t>
      </w:r>
    </w:p>
    <w:p w14:paraId="1F8E8DD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26.3.9 本项目采购产品被财政部、国家发改委、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p>
    <w:p w14:paraId="3CC03E2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26.3.10响应文件未按照谈判文件要求加盖CA电子公章的。</w:t>
      </w:r>
    </w:p>
    <w:p w14:paraId="1134D59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26.4未实质性响应采购文件的响应文件按无效响应处理。</w:t>
      </w:r>
    </w:p>
    <w:p w14:paraId="0B48035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26.5如果响应文件实质上没有响应采购文件的要求，谈判小组将予以拒绝。</w:t>
      </w:r>
    </w:p>
    <w:p w14:paraId="7EF9F30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26.6供应商在项目评审及谈判全过程中应保持通讯畅通，并安排专人与代理机构及谈判小组联系。</w:t>
      </w:r>
    </w:p>
    <w:p w14:paraId="0CC51F3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27、单一来源谈判及成交原则</w:t>
      </w:r>
    </w:p>
    <w:p w14:paraId="049E4EC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27.1单一来源谈判</w:t>
      </w:r>
    </w:p>
    <w:p w14:paraId="4CCB367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27.1.1 对于通过资格审查和符合性审查的供应商，谈判小组将通过苏采云系统与其就采购标的的价格、服务等内容进行单一来源谈判。</w:t>
      </w:r>
    </w:p>
    <w:p w14:paraId="3BAD8AE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27.1.2供应商应当在苏采云系统中以书面形式对谈判过程中做出的承诺与澄清进行确认，并在谈判小组规定的时间内完成最后报价。</w:t>
      </w:r>
    </w:p>
    <w:p w14:paraId="0627DEE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27.1.3 供应商的最后报价在响应产品数量没有增加，配置、服务没有重大提高的情况下，一般不允许高于第一次报价（即单一来源谈判分项报价表中的报价）。否则，谈判小组有权拒绝该最后报价并不再给予报价补救机会。</w:t>
      </w:r>
    </w:p>
    <w:p w14:paraId="765ACD9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 27.2成交原则</w:t>
      </w:r>
    </w:p>
    <w:p w14:paraId="4C426DC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谈判小组根据政府采购相关法律、规章的规定，在供应商的响应情况能保证采购项目质量且最后报价合理的基础上确定其为成交供应商。</w:t>
      </w:r>
    </w:p>
    <w:p w14:paraId="4EEBDF6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27.3单一来源谈判终止情形处理</w:t>
      </w:r>
    </w:p>
    <w:p w14:paraId="674A26B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出现下列情形之一的，代理机构将终止采购活动，发布项目终止公告并说明原因，重新开展采购活动：</w:t>
      </w:r>
    </w:p>
    <w:p w14:paraId="5A406E8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27.3.1 因情况变化，不再符合规定的单一来源采购方式适用情形的；</w:t>
      </w:r>
    </w:p>
    <w:p w14:paraId="4B1C5DF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27.3.2 出现影响采购公正的违法、违规行为的；</w:t>
      </w:r>
    </w:p>
    <w:p w14:paraId="5ABB619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27.3.3供应商最后报价超过采购预算的；</w:t>
      </w:r>
    </w:p>
    <w:p w14:paraId="1793CA8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27.3.4供应商的技术方案、服务承诺、商务条款等不能满足采购人或谈判小组的要求；</w:t>
      </w:r>
    </w:p>
    <w:p w14:paraId="5C8105F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27.3.5 法律、法规、规章规定的其他应当终止的情形。</w:t>
      </w:r>
    </w:p>
    <w:p w14:paraId="363971D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六、成交</w:t>
      </w:r>
    </w:p>
    <w:p w14:paraId="0F107FBF">
      <w:pPr>
        <w:keepNext w:val="0"/>
        <w:keepLines w:val="0"/>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left="0" w:right="0" w:firstLine="480"/>
        <w:textAlignment w:val="auto"/>
        <w:rPr>
          <w:color w:val="auto"/>
          <w:highlight w:val="none"/>
        </w:rPr>
      </w:pPr>
      <w:r>
        <w:rPr>
          <w:rFonts w:ascii="Arial" w:hAnsi="Arial" w:eastAsia="Arial" w:cs="Arial"/>
          <w:color w:val="auto"/>
          <w:sz w:val="24"/>
          <w:highlight w:val="none"/>
        </w:rPr>
        <w:t>28、确定成交供应商</w:t>
      </w:r>
    </w:p>
    <w:p w14:paraId="66C84EC0">
      <w:pPr>
        <w:keepNext w:val="0"/>
        <w:keepLines w:val="0"/>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left="0" w:right="0" w:firstLine="480"/>
        <w:textAlignment w:val="auto"/>
        <w:rPr>
          <w:color w:val="auto"/>
          <w:highlight w:val="none"/>
        </w:rPr>
      </w:pPr>
      <w:r>
        <w:rPr>
          <w:rFonts w:ascii="Arial" w:hAnsi="Arial" w:eastAsia="Arial" w:cs="Arial"/>
          <w:b/>
          <w:color w:val="auto"/>
          <w:sz w:val="24"/>
          <w:highlight w:val="none"/>
        </w:rPr>
        <w:t>成交供应商在领取成交通知书时，需提供两份与电子响应文件一致的纸质打印胶装文件，须封面、骑缝加盖公章。</w:t>
      </w:r>
    </w:p>
    <w:p w14:paraId="1D0B930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28.1谈判小组根据谈判情况编写单一来源评审报告，推荐成交候选供应商。</w:t>
      </w:r>
    </w:p>
    <w:p w14:paraId="20479A7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28.2 采购人根据谈判小组推荐的成交候选供应商确定成交供应商。</w:t>
      </w:r>
    </w:p>
    <w:p w14:paraId="31726F5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28.3 若有充分证据证明，成交供应商出现下列情况之一的，一经查实，将被取消成交资格：</w:t>
      </w:r>
    </w:p>
    <w:p w14:paraId="2F114BB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28.3.1提供虚假材料谋取成交的。</w:t>
      </w:r>
    </w:p>
    <w:p w14:paraId="71871CE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28.3.2与评审专家、采购人、其他供应商或者代理机构工作人员恶意串通的。</w:t>
      </w:r>
    </w:p>
    <w:p w14:paraId="7022E1B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28.3.3向评审专家、采购人或代理机构工作人员行贿或者提供其他不正当利益的。</w:t>
      </w:r>
    </w:p>
    <w:p w14:paraId="66AD452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28.3.4恶意竞争，最后报价明显低于其自身合理成本且又无法提供证明的。</w:t>
      </w:r>
    </w:p>
    <w:p w14:paraId="364B7FF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28.3.5不满足本采购文件规定的实质性要求，但在评审过程中又未被谈判小组发现的。</w:t>
      </w:r>
    </w:p>
    <w:p w14:paraId="122E183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28.3.6成交后无正当理由拒不与采购人签订政府采购合同或者未按照采购文件确定的事项签订政府采购合同的。</w:t>
      </w:r>
    </w:p>
    <w:p w14:paraId="2A2318F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28.3.7将政府采购合同转包的。</w:t>
      </w:r>
    </w:p>
    <w:p w14:paraId="69F5A87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成交供应商被取消成交资格后，代理机构有权重新组织采购。</w:t>
      </w:r>
    </w:p>
    <w:p w14:paraId="5AF1F14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29、质疑处理</w:t>
      </w:r>
    </w:p>
    <w:p w14:paraId="1C1974F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29.1供应商认为采购过程和采购结果使自己的权益受到损害的，可以从采购结果公布之日起七个工作日内，以书面形式向代理机构提出质疑。</w:t>
      </w:r>
    </w:p>
    <w:p w14:paraId="19F2D64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29.2 供应商应当在法定质疑期内一次性提出针对同一采购程序环节的质疑。供应商如在法定期限内对同一采购程序环节提出多次质疑的，代理机构、采购人将只对供应商第一次质疑作出答复。</w:t>
      </w:r>
    </w:p>
    <w:p w14:paraId="4F1D5FB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29.3质疑函必须按照本采购文件中《质疑函范本》要求的格式和内容进行填写。供应商如组成联合体参加谈判，则《质疑函范本》中要求签字、盖章、加盖公章之处，联合体各方均须按要求签字、盖章、加盖公章。</w:t>
      </w:r>
    </w:p>
    <w:p w14:paraId="3B518D9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29.4 代理机构只接收以纸质原件形式送达的质疑,建议供应商尽量通过邮寄方式提交质疑（采购人和代理机构不接受未填写快递运单的快件）。</w:t>
      </w:r>
    </w:p>
    <w:p w14:paraId="313FE3A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29.5 以下情形的质疑不予受理</w:t>
      </w:r>
    </w:p>
    <w:p w14:paraId="0A44569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29.5.1 内容不符合《政府采购质疑和投诉办法》第十二条规定的质疑。</w:t>
      </w:r>
    </w:p>
    <w:p w14:paraId="2371A02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29.5.2 超出政府采购法定期限的质疑。</w:t>
      </w:r>
    </w:p>
    <w:p w14:paraId="7918335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29.5.3 以传真、电子邮件等方式递交的非原件形式的质疑。</w:t>
      </w:r>
    </w:p>
    <w:p w14:paraId="03B9CB0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29.5.4未参加单一来源采购活动的供应商所提出的质疑。</w:t>
      </w:r>
    </w:p>
    <w:p w14:paraId="0583BB6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29.5.5供应商组成联合体参加谈判，联合体中任何一方或多方未按要求签字、盖章、加盖公章的质疑。</w:t>
      </w:r>
    </w:p>
    <w:p w14:paraId="4E3E1F9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18F2A2F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30、成交通知书</w:t>
      </w:r>
    </w:p>
    <w:p w14:paraId="0B4EB19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19725A9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30.2成交通知书将是合同的一个组成部分。对采购人和成交供应商均具有法律效力。成交通知书发出后，采购人改变成交结果的，或者成交供应商放弃成交项目的，应当依法承担法律责任。</w:t>
      </w:r>
    </w:p>
    <w:p w14:paraId="4FA2751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七、授予合同</w:t>
      </w:r>
    </w:p>
    <w:p w14:paraId="30260BF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31. 签订合同</w:t>
      </w:r>
    </w:p>
    <w:p w14:paraId="55F868A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31.l成交供应商应当在成交通知书发出之日起三十日内，按照采购文件确定的事项与采购人签订政府采购合同。</w:t>
      </w:r>
    </w:p>
    <w:p w14:paraId="193915D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31.2采购文件、成交供应商的响应文件及谈判过程中有关澄清、承诺文件均应作为合同附件。</w:t>
      </w:r>
    </w:p>
    <w:p w14:paraId="4C66328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32、标的物的追加</w:t>
      </w:r>
    </w:p>
    <w:p w14:paraId="2BEFDD8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4136E6D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33、政府采购履约资金扶持政策成交供应商可凭政府采购合同办理融资贷款，详情请见江苏政府采购网“政采贷”专栏。</w:t>
      </w:r>
      <w:r>
        <w:rPr>
          <w:rFonts w:ascii="Arial" w:hAnsi="Arial" w:eastAsia="Arial" w:cs="Arial"/>
          <w:color w:val="auto"/>
          <w:sz w:val="24"/>
          <w:highlight w:val="none"/>
        </w:rPr>
        <w:br w:type="page" w:clear="all"/>
      </w:r>
    </w:p>
    <w:p w14:paraId="0E24C7A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157" w:line="360" w:lineRule="auto"/>
        <w:ind w:left="0" w:right="0" w:firstLine="0"/>
        <w:jc w:val="center"/>
        <w:textAlignment w:val="auto"/>
        <w:rPr>
          <w:color w:val="auto"/>
          <w:highlight w:val="none"/>
        </w:rPr>
      </w:pPr>
      <w:r>
        <w:rPr>
          <w:rFonts w:ascii="Arial" w:hAnsi="Arial" w:eastAsia="Arial" w:cs="Arial"/>
          <w:b/>
          <w:color w:val="auto"/>
          <w:sz w:val="36"/>
          <w:highlight w:val="none"/>
        </w:rPr>
        <w:t>第三章合同文本</w:t>
      </w:r>
    </w:p>
    <w:p w14:paraId="37009EC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u w:val="none"/>
        </w:rPr>
        <w:t>以下为成交后</w:t>
      </w:r>
      <w:r>
        <w:rPr>
          <w:rFonts w:ascii="Arial" w:hAnsi="Arial" w:eastAsia="Arial" w:cs="Arial"/>
          <w:color w:val="auto"/>
          <w:sz w:val="24"/>
          <w:highlight w:val="none"/>
        </w:rPr>
        <w:t>签订本项目合同的通用条款，成交供应商不得提出实质性的修改。</w:t>
      </w:r>
    </w:p>
    <w:p w14:paraId="5AD6738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145" w:line="360" w:lineRule="auto"/>
        <w:ind w:left="0" w:right="0" w:firstLine="0"/>
        <w:jc w:val="center"/>
        <w:textAlignment w:val="auto"/>
        <w:rPr>
          <w:color w:val="auto"/>
          <w:highlight w:val="none"/>
        </w:rPr>
      </w:pPr>
      <w:r>
        <w:rPr>
          <w:rFonts w:ascii="Arial" w:hAnsi="Arial" w:eastAsia="Arial" w:cs="Arial"/>
          <w:b/>
          <w:color w:val="auto"/>
          <w:sz w:val="30"/>
          <w:highlight w:val="none"/>
        </w:rPr>
        <w:t>江苏省政府采购合同（合同编号）</w:t>
      </w:r>
    </w:p>
    <w:p w14:paraId="31BA9C8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rPr>
          <w:color w:val="auto"/>
          <w:highlight w:val="none"/>
        </w:rPr>
      </w:pPr>
      <w:r>
        <w:rPr>
          <w:rFonts w:ascii="Arial" w:hAnsi="Arial" w:eastAsia="Arial" w:cs="Arial"/>
          <w:color w:val="auto"/>
          <w:sz w:val="24"/>
          <w:highlight w:val="none"/>
        </w:rPr>
        <w:t>项目名称：项目编号：</w:t>
      </w:r>
    </w:p>
    <w:p w14:paraId="57650B5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rPr>
          <w:color w:val="auto"/>
          <w:highlight w:val="none"/>
        </w:rPr>
      </w:pPr>
      <w:r>
        <w:rPr>
          <w:rFonts w:ascii="Arial" w:hAnsi="Arial" w:eastAsia="Arial" w:cs="Arial"/>
          <w:color w:val="auto"/>
          <w:sz w:val="24"/>
          <w:highlight w:val="none"/>
        </w:rPr>
        <w:t>甲方：（买方）_________</w:t>
      </w:r>
    </w:p>
    <w:p w14:paraId="72CEED8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rPr>
          <w:color w:val="auto"/>
          <w:highlight w:val="none"/>
        </w:rPr>
      </w:pPr>
      <w:r>
        <w:rPr>
          <w:rFonts w:ascii="Arial" w:hAnsi="Arial" w:eastAsia="Arial" w:cs="Arial"/>
          <w:color w:val="auto"/>
          <w:sz w:val="24"/>
          <w:highlight w:val="none"/>
        </w:rPr>
        <w:t>乙方：（卖方）_________</w:t>
      </w:r>
    </w:p>
    <w:p w14:paraId="76EF01B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rPr>
          <w:color w:val="auto"/>
          <w:highlight w:val="none"/>
        </w:rPr>
      </w:pPr>
      <w:r>
        <w:rPr>
          <w:rFonts w:ascii="Arial" w:hAnsi="Arial" w:eastAsia="Arial" w:cs="Arial"/>
          <w:b/>
          <w:color w:val="auto"/>
          <w:sz w:val="24"/>
          <w:highlight w:val="none"/>
        </w:rPr>
        <w:t>   </w:t>
      </w:r>
      <w:r>
        <w:rPr>
          <w:rFonts w:ascii="Arial" w:hAnsi="Arial" w:eastAsia="Arial" w:cs="Arial"/>
          <w:color w:val="auto"/>
          <w:sz w:val="24"/>
          <w:highlight w:val="none"/>
        </w:rPr>
        <w:t>甲、乙双方根据</w:t>
      </w:r>
      <w:r>
        <w:rPr>
          <w:rFonts w:ascii="Arial" w:hAnsi="Arial" w:eastAsia="Arial" w:cs="Arial"/>
          <w:color w:val="auto"/>
          <w:sz w:val="24"/>
          <w:highlight w:val="none"/>
          <w:u w:val="single"/>
        </w:rPr>
        <w:t>         </w:t>
      </w:r>
      <w:r>
        <w:rPr>
          <w:rFonts w:ascii="Arial" w:hAnsi="Arial" w:eastAsia="Arial" w:cs="Arial"/>
          <w:color w:val="auto"/>
          <w:sz w:val="24"/>
          <w:highlight w:val="none"/>
        </w:rPr>
        <w:t>项目单一来源采购的结果，签署本合同。</w:t>
      </w:r>
    </w:p>
    <w:p w14:paraId="27FC123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rPr>
          <w:color w:val="auto"/>
          <w:highlight w:val="none"/>
        </w:rPr>
      </w:pPr>
      <w:r>
        <w:rPr>
          <w:rFonts w:ascii="Arial" w:hAnsi="Arial" w:eastAsia="Arial" w:cs="Arial"/>
          <w:b/>
          <w:color w:val="auto"/>
          <w:sz w:val="24"/>
          <w:highlight w:val="none"/>
        </w:rPr>
        <w:t>一、合同内容</w:t>
      </w:r>
    </w:p>
    <w:p w14:paraId="34D97E0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rPr>
          <w:color w:val="auto"/>
          <w:highlight w:val="none"/>
        </w:rPr>
      </w:pPr>
      <w:r>
        <w:rPr>
          <w:rFonts w:ascii="Arial" w:hAnsi="Arial" w:eastAsia="Arial" w:cs="Arial"/>
          <w:color w:val="auto"/>
          <w:sz w:val="24"/>
          <w:highlight w:val="none"/>
        </w:rPr>
        <w:t>1.1 产品/服务内容：           </w:t>
      </w:r>
    </w:p>
    <w:p w14:paraId="0D3F23C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rPr>
          <w:color w:val="auto"/>
          <w:highlight w:val="none"/>
        </w:rPr>
      </w:pPr>
      <w:r>
        <w:rPr>
          <w:rFonts w:ascii="Arial" w:hAnsi="Arial" w:eastAsia="Arial" w:cs="Arial"/>
          <w:color w:val="auto"/>
          <w:sz w:val="24"/>
          <w:highlight w:val="none"/>
        </w:rPr>
        <w:t>1.2 服务期限：   </w:t>
      </w:r>
    </w:p>
    <w:p w14:paraId="51FEE01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rPr>
          <w:color w:val="auto"/>
          <w:highlight w:val="none"/>
        </w:rPr>
      </w:pPr>
      <w:r>
        <w:rPr>
          <w:rFonts w:ascii="Arial" w:hAnsi="Arial" w:eastAsia="Arial" w:cs="Arial"/>
          <w:color w:val="auto"/>
          <w:sz w:val="24"/>
          <w:highlight w:val="none"/>
        </w:rPr>
        <w:t>1.3 补充条款：   </w:t>
      </w:r>
    </w:p>
    <w:p w14:paraId="4A3FAD4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rPr>
          <w:color w:val="auto"/>
          <w:highlight w:val="none"/>
        </w:rPr>
      </w:pPr>
      <w:r>
        <w:rPr>
          <w:rFonts w:ascii="Arial" w:hAnsi="Arial" w:eastAsia="Arial" w:cs="Arial"/>
          <w:color w:val="auto"/>
          <w:sz w:val="24"/>
          <w:highlight w:val="none"/>
        </w:rPr>
        <w:t>1.4 履行时间（期限）：</w:t>
      </w:r>
    </w:p>
    <w:p w14:paraId="69E697B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rPr>
          <w:color w:val="auto"/>
          <w:highlight w:val="none"/>
        </w:rPr>
      </w:pPr>
      <w:r>
        <w:rPr>
          <w:rFonts w:ascii="Arial" w:hAnsi="Arial" w:eastAsia="Arial" w:cs="Arial"/>
          <w:color w:val="auto"/>
          <w:sz w:val="24"/>
          <w:highlight w:val="none"/>
        </w:rPr>
        <w:t>1.5 履行地点：</w:t>
      </w:r>
    </w:p>
    <w:p w14:paraId="7296D7C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rPr>
          <w:color w:val="auto"/>
          <w:highlight w:val="none"/>
        </w:rPr>
      </w:pPr>
      <w:r>
        <w:rPr>
          <w:rFonts w:ascii="Arial" w:hAnsi="Arial" w:eastAsia="Arial" w:cs="Arial"/>
          <w:color w:val="auto"/>
          <w:sz w:val="24"/>
          <w:highlight w:val="none"/>
        </w:rPr>
        <w:t>1.6 履行方式：</w:t>
      </w:r>
    </w:p>
    <w:p w14:paraId="70BAF35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rPr>
          <w:color w:val="auto"/>
          <w:highlight w:val="none"/>
        </w:rPr>
      </w:pPr>
      <w:r>
        <w:rPr>
          <w:rFonts w:ascii="Arial" w:hAnsi="Arial" w:eastAsia="Arial" w:cs="Arial"/>
          <w:b/>
          <w:color w:val="auto"/>
          <w:sz w:val="24"/>
          <w:highlight w:val="none"/>
        </w:rPr>
        <w:t>二、合同金额</w:t>
      </w:r>
    </w:p>
    <w:p w14:paraId="3107A52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410" w:right="0" w:hanging="410"/>
        <w:jc w:val="both"/>
        <w:textAlignment w:val="auto"/>
        <w:rPr>
          <w:color w:val="auto"/>
          <w:highlight w:val="none"/>
        </w:rPr>
      </w:pPr>
      <w:r>
        <w:rPr>
          <w:rFonts w:ascii="Arial" w:hAnsi="Arial" w:eastAsia="Arial" w:cs="Arial"/>
          <w:color w:val="auto"/>
          <w:sz w:val="24"/>
          <w:highlight w:val="none"/>
        </w:rPr>
        <w:t>2.1本合同金额为（大写）：</w:t>
      </w:r>
      <w:r>
        <w:rPr>
          <w:rFonts w:ascii="Arial" w:hAnsi="Arial" w:eastAsia="Arial" w:cs="Arial"/>
          <w:color w:val="auto"/>
          <w:sz w:val="24"/>
          <w:highlight w:val="none"/>
          <w:u w:val="single"/>
        </w:rPr>
        <w:t>                 </w:t>
      </w:r>
      <w:r>
        <w:rPr>
          <w:rFonts w:ascii="Arial" w:hAnsi="Arial" w:eastAsia="Arial" w:cs="Arial"/>
          <w:color w:val="auto"/>
          <w:sz w:val="24"/>
          <w:highlight w:val="none"/>
        </w:rPr>
        <w:t>元整（</w:t>
      </w:r>
      <w:r>
        <w:rPr>
          <w:rFonts w:ascii="Arial" w:hAnsi="Arial" w:eastAsia="Arial" w:cs="Arial"/>
          <w:color w:val="auto"/>
          <w:sz w:val="24"/>
          <w:highlight w:val="none"/>
          <w:u w:val="single"/>
        </w:rPr>
        <w:t>                  </w:t>
      </w:r>
      <w:r>
        <w:rPr>
          <w:rFonts w:ascii="Arial" w:hAnsi="Arial" w:eastAsia="Arial" w:cs="Arial"/>
          <w:color w:val="auto"/>
          <w:sz w:val="24"/>
          <w:highlight w:val="none"/>
        </w:rPr>
        <w:t>元）人民币或其他币种。</w:t>
      </w:r>
    </w:p>
    <w:p w14:paraId="6DD4A31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rPr>
          <w:color w:val="auto"/>
          <w:highlight w:val="none"/>
        </w:rPr>
      </w:pPr>
      <w:r>
        <w:rPr>
          <w:rFonts w:ascii="Arial" w:hAnsi="Arial" w:eastAsia="Arial" w:cs="Arial"/>
          <w:b/>
          <w:color w:val="auto"/>
          <w:sz w:val="24"/>
          <w:highlight w:val="none"/>
        </w:rPr>
        <w:t>三、技术资料</w:t>
      </w:r>
    </w:p>
    <w:p w14:paraId="08113FC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410" w:right="0" w:hanging="410"/>
        <w:jc w:val="both"/>
        <w:textAlignment w:val="auto"/>
        <w:rPr>
          <w:color w:val="auto"/>
          <w:highlight w:val="none"/>
        </w:rPr>
      </w:pPr>
      <w:r>
        <w:rPr>
          <w:rFonts w:ascii="Arial" w:hAnsi="Arial" w:eastAsia="Arial" w:cs="Arial"/>
          <w:color w:val="auto"/>
          <w:sz w:val="24"/>
          <w:highlight w:val="none"/>
        </w:rPr>
        <w:t>3.1乙方应按采购文件规定的时间向甲方提供与合同标的有关的技术资料。</w:t>
      </w:r>
    </w:p>
    <w:p w14:paraId="33BEE78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410" w:right="0" w:hanging="410"/>
        <w:jc w:val="both"/>
        <w:textAlignment w:val="auto"/>
        <w:rPr>
          <w:color w:val="auto"/>
          <w:highlight w:val="none"/>
        </w:rPr>
      </w:pPr>
      <w:r>
        <w:rPr>
          <w:rFonts w:ascii="Arial" w:hAnsi="Arial" w:eastAsia="Arial" w:cs="Arial"/>
          <w:color w:val="auto"/>
          <w:sz w:val="24"/>
          <w:highlight w:val="none"/>
        </w:rPr>
        <w:t>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525F75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410" w:right="0" w:hanging="410"/>
        <w:jc w:val="both"/>
        <w:textAlignment w:val="auto"/>
        <w:rPr>
          <w:color w:val="auto"/>
          <w:highlight w:val="none"/>
        </w:rPr>
      </w:pPr>
      <w:r>
        <w:rPr>
          <w:rFonts w:ascii="Arial" w:hAnsi="Arial" w:eastAsia="Arial" w:cs="Arial"/>
          <w:color w:val="auto"/>
          <w:sz w:val="24"/>
          <w:highlight w:val="none"/>
        </w:rPr>
        <w:t>3.3</w:t>
      </w:r>
      <w:r>
        <w:rPr>
          <w:rFonts w:ascii="宋体" w:hAnsi="宋体" w:eastAsia="宋体" w:cs="宋体"/>
          <w:b/>
          <w:color w:val="auto"/>
          <w:sz w:val="24"/>
          <w:highlight w:val="none"/>
        </w:rPr>
        <w:t>甲方应于每项赛事开始前20日向乙方提供赛事物料清单。</w:t>
      </w:r>
    </w:p>
    <w:p w14:paraId="060C5B7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412" w:right="0" w:hanging="412"/>
        <w:jc w:val="both"/>
        <w:textAlignment w:val="auto"/>
        <w:rPr>
          <w:color w:val="auto"/>
          <w:highlight w:val="none"/>
        </w:rPr>
      </w:pPr>
      <w:r>
        <w:rPr>
          <w:rFonts w:ascii="Arial" w:hAnsi="Arial" w:eastAsia="Arial" w:cs="Arial"/>
          <w:b/>
          <w:color w:val="auto"/>
          <w:sz w:val="24"/>
          <w:highlight w:val="none"/>
        </w:rPr>
        <w:t>四、知识产权</w:t>
      </w:r>
    </w:p>
    <w:p w14:paraId="265712A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408" w:right="0" w:hanging="408"/>
        <w:jc w:val="both"/>
        <w:textAlignment w:val="auto"/>
        <w:rPr>
          <w:color w:val="auto"/>
          <w:highlight w:val="none"/>
        </w:rPr>
      </w:pPr>
      <w:r>
        <w:rPr>
          <w:rFonts w:ascii="Arial" w:hAnsi="Arial" w:eastAsia="Arial" w:cs="Arial"/>
          <w:color w:val="auto"/>
          <w:sz w:val="24"/>
          <w:highlight w:val="none"/>
        </w:rPr>
        <w:t>4.1乙方应保证甲方在使用、接受本合同标的或其任何一部分时不受第三方提出侵犯其专利权、版权、商标权和工业设计权等知识产权的起诉。一旦出现侵权，由乙方负全部责任。</w:t>
      </w:r>
    </w:p>
    <w:p w14:paraId="16D919B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rPr>
          <w:color w:val="auto"/>
          <w:highlight w:val="none"/>
        </w:rPr>
      </w:pPr>
      <w:r>
        <w:rPr>
          <w:rFonts w:ascii="Arial" w:hAnsi="Arial" w:eastAsia="Arial" w:cs="Arial"/>
          <w:b/>
          <w:color w:val="auto"/>
          <w:sz w:val="24"/>
          <w:highlight w:val="none"/>
        </w:rPr>
        <w:t>五、产权担保</w:t>
      </w:r>
    </w:p>
    <w:p w14:paraId="73A603A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408" w:right="0" w:hanging="408"/>
        <w:jc w:val="both"/>
        <w:textAlignment w:val="auto"/>
        <w:rPr>
          <w:color w:val="auto"/>
          <w:highlight w:val="none"/>
        </w:rPr>
      </w:pPr>
      <w:r>
        <w:rPr>
          <w:rFonts w:ascii="Arial" w:hAnsi="Arial" w:eastAsia="Arial" w:cs="Arial"/>
          <w:color w:val="auto"/>
          <w:sz w:val="24"/>
          <w:highlight w:val="none"/>
        </w:rPr>
        <w:t>5.1 乙方保证所交付的合同标的的所有权完全属于乙方且无任何抵押、查封等产权瑕疵。</w:t>
      </w:r>
    </w:p>
    <w:p w14:paraId="0C82C80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410" w:right="0" w:hanging="410"/>
        <w:jc w:val="both"/>
        <w:textAlignment w:val="auto"/>
        <w:rPr>
          <w:color w:val="auto"/>
          <w:highlight w:val="none"/>
        </w:rPr>
      </w:pPr>
      <w:r>
        <w:rPr>
          <w:rFonts w:ascii="Arial" w:hAnsi="Arial" w:eastAsia="Arial" w:cs="Arial"/>
          <w:b/>
          <w:color w:val="auto"/>
          <w:sz w:val="24"/>
          <w:highlight w:val="none"/>
        </w:rPr>
        <w:t>六、履约保证金</w:t>
      </w:r>
    </w:p>
    <w:p w14:paraId="37A812C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145" w:line="360" w:lineRule="auto"/>
        <w:ind w:left="0" w:right="0" w:firstLine="0"/>
        <w:jc w:val="both"/>
        <w:textAlignment w:val="auto"/>
        <w:rPr>
          <w:color w:val="auto"/>
          <w:highlight w:val="none"/>
        </w:rPr>
      </w:pPr>
      <w:r>
        <w:rPr>
          <w:rFonts w:ascii="Arial" w:hAnsi="Arial" w:eastAsia="Arial" w:cs="Arial"/>
          <w:color w:val="auto"/>
          <w:sz w:val="24"/>
          <w:highlight w:val="none"/>
        </w:rPr>
        <w:t>6.1履约保证金:本项目不收取履约保证金。</w:t>
      </w:r>
    </w:p>
    <w:p w14:paraId="3A5D765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145" w:line="360" w:lineRule="auto"/>
        <w:ind w:left="0" w:right="0" w:firstLine="0"/>
        <w:jc w:val="both"/>
        <w:textAlignment w:val="auto"/>
        <w:rPr>
          <w:color w:val="auto"/>
          <w:highlight w:val="none"/>
        </w:rPr>
      </w:pPr>
      <w:r>
        <w:rPr>
          <w:rFonts w:ascii="Arial" w:hAnsi="Arial" w:eastAsia="Arial" w:cs="Arial"/>
          <w:b/>
          <w:color w:val="auto"/>
          <w:sz w:val="24"/>
          <w:highlight w:val="none"/>
        </w:rPr>
        <w:t>七、合同转包或分包</w:t>
      </w:r>
    </w:p>
    <w:p w14:paraId="183D2A2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145" w:line="360" w:lineRule="auto"/>
        <w:ind w:left="0" w:right="0" w:firstLine="0"/>
        <w:jc w:val="both"/>
        <w:textAlignment w:val="auto"/>
        <w:rPr>
          <w:color w:val="auto"/>
          <w:highlight w:val="none"/>
        </w:rPr>
      </w:pPr>
      <w:r>
        <w:rPr>
          <w:rFonts w:ascii="Arial" w:hAnsi="Arial" w:eastAsia="Arial" w:cs="Arial"/>
          <w:color w:val="auto"/>
          <w:sz w:val="24"/>
          <w:highlight w:val="none"/>
        </w:rPr>
        <w:t>7.1乙方不得将合同标的转包给他人履行。</w:t>
      </w:r>
    </w:p>
    <w:p w14:paraId="3045ED1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145" w:line="360" w:lineRule="auto"/>
        <w:ind w:left="0" w:right="0" w:firstLine="0"/>
        <w:jc w:val="both"/>
        <w:textAlignment w:val="auto"/>
        <w:rPr>
          <w:color w:val="auto"/>
          <w:highlight w:val="none"/>
        </w:rPr>
      </w:pPr>
      <w:r>
        <w:rPr>
          <w:rFonts w:ascii="Arial" w:hAnsi="Arial" w:eastAsia="Arial" w:cs="Arial"/>
          <w:color w:val="auto"/>
          <w:sz w:val="24"/>
          <w:highlight w:val="none"/>
        </w:rPr>
        <w:t>7.2乙方如有转包或未经甲方同意的分包行为，甲方有权解除合同。</w:t>
      </w:r>
    </w:p>
    <w:p w14:paraId="59E0A54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rPr>
          <w:color w:val="auto"/>
          <w:highlight w:val="none"/>
        </w:rPr>
      </w:pPr>
      <w:r>
        <w:rPr>
          <w:rFonts w:ascii="Arial" w:hAnsi="Arial" w:eastAsia="Arial" w:cs="Arial"/>
          <w:b/>
          <w:color w:val="auto"/>
          <w:sz w:val="24"/>
          <w:highlight w:val="none"/>
        </w:rPr>
        <w:t>八、合同款项支付</w:t>
      </w:r>
    </w:p>
    <w:p w14:paraId="07B8807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rPr>
          <w:color w:val="auto"/>
          <w:highlight w:val="none"/>
        </w:rPr>
      </w:pPr>
      <w:r>
        <w:rPr>
          <w:rFonts w:ascii="Arial" w:hAnsi="Arial" w:eastAsia="Arial" w:cs="Arial"/>
          <w:color w:val="auto"/>
          <w:sz w:val="24"/>
          <w:highlight w:val="none"/>
        </w:rPr>
        <w:t>8.1合同款项的支付方式及进度安排</w:t>
      </w:r>
    </w:p>
    <w:p w14:paraId="1BF65B8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145" w:line="360" w:lineRule="auto"/>
        <w:ind w:left="0" w:right="0" w:firstLine="0"/>
        <w:jc w:val="both"/>
        <w:textAlignment w:val="auto"/>
        <w:rPr>
          <w:color w:val="auto"/>
          <w:highlight w:val="none"/>
        </w:rPr>
      </w:pPr>
      <w:r>
        <w:rPr>
          <w:rFonts w:ascii="Arial" w:hAnsi="Arial" w:eastAsia="Arial" w:cs="Arial"/>
          <w:color w:val="auto"/>
          <w:sz w:val="24"/>
          <w:highlight w:val="none"/>
        </w:rPr>
        <w:t>8.1.1付款方式：合同签订后5个工作日内，甲方支付合同总价的</w:t>
      </w:r>
      <w:r>
        <w:rPr>
          <w:rFonts w:hint="eastAsia" w:ascii="Arial" w:hAnsi="Arial" w:eastAsia="宋体" w:cs="Arial"/>
          <w:color w:val="auto"/>
          <w:sz w:val="24"/>
          <w:highlight w:val="none"/>
          <w:lang w:val="en-US" w:eastAsia="zh-CN"/>
        </w:rPr>
        <w:t>44</w:t>
      </w:r>
      <w:r>
        <w:rPr>
          <w:rFonts w:ascii="Arial" w:hAnsi="Arial" w:eastAsia="Arial" w:cs="Arial"/>
          <w:color w:val="auto"/>
          <w:sz w:val="24"/>
          <w:highlight w:val="none"/>
        </w:rPr>
        <w:t>%作为预付款，赛事结束后15个工作日内付清尾款。如乙方按甲方要求增加清单外的工作内容</w:t>
      </w:r>
      <w:r>
        <w:rPr>
          <w:rFonts w:hint="eastAsia" w:ascii="Arial" w:hAnsi="Arial" w:eastAsia="宋体" w:cs="Arial"/>
          <w:color w:val="auto"/>
          <w:sz w:val="24"/>
          <w:highlight w:val="none"/>
          <w:lang w:val="en-US" w:eastAsia="zh-CN"/>
        </w:rPr>
        <w:t>或减少清单内的工作内容</w:t>
      </w:r>
      <w:r>
        <w:rPr>
          <w:rFonts w:ascii="Arial" w:hAnsi="Arial" w:eastAsia="Arial" w:cs="Arial"/>
          <w:color w:val="auto"/>
          <w:sz w:val="24"/>
          <w:highlight w:val="none"/>
        </w:rPr>
        <w:t>，可按照增加</w:t>
      </w:r>
      <w:r>
        <w:rPr>
          <w:rFonts w:hint="eastAsia" w:ascii="Arial" w:hAnsi="Arial" w:eastAsia="宋体" w:cs="Arial"/>
          <w:color w:val="auto"/>
          <w:sz w:val="24"/>
          <w:highlight w:val="none"/>
          <w:lang w:val="en-US" w:eastAsia="zh-CN"/>
        </w:rPr>
        <w:t>或者减少</w:t>
      </w:r>
      <w:r>
        <w:rPr>
          <w:rFonts w:ascii="Arial" w:hAnsi="Arial" w:eastAsia="Arial" w:cs="Arial"/>
          <w:color w:val="auto"/>
          <w:sz w:val="24"/>
          <w:highlight w:val="none"/>
        </w:rPr>
        <w:t>的内容调整合同价款，据实结算。乙方提供赛事增加</w:t>
      </w:r>
      <w:r>
        <w:rPr>
          <w:rFonts w:hint="eastAsia" w:ascii="Arial" w:hAnsi="Arial" w:eastAsia="宋体" w:cs="Arial"/>
          <w:color w:val="auto"/>
          <w:sz w:val="24"/>
          <w:highlight w:val="none"/>
          <w:lang w:val="en-US" w:eastAsia="zh-CN"/>
        </w:rPr>
        <w:t>或减少</w:t>
      </w:r>
      <w:r>
        <w:rPr>
          <w:rFonts w:ascii="Arial" w:hAnsi="Arial" w:eastAsia="Arial" w:cs="Arial"/>
          <w:color w:val="auto"/>
          <w:sz w:val="24"/>
          <w:highlight w:val="none"/>
        </w:rPr>
        <w:t>部分结算资料报甲方审核，</w:t>
      </w:r>
      <w:r>
        <w:rPr>
          <w:rFonts w:hint="eastAsia" w:ascii="Arial" w:hAnsi="Arial" w:eastAsia="宋体" w:cs="Arial"/>
          <w:color w:val="auto"/>
          <w:sz w:val="24"/>
          <w:highlight w:val="none"/>
          <w:lang w:val="en-US" w:eastAsia="zh-CN"/>
        </w:rPr>
        <w:t>甲</w:t>
      </w:r>
      <w:r>
        <w:rPr>
          <w:rFonts w:ascii="Arial" w:hAnsi="Arial" w:eastAsia="Arial" w:cs="Arial"/>
          <w:color w:val="auto"/>
          <w:sz w:val="24"/>
          <w:highlight w:val="none"/>
        </w:rPr>
        <w:t>方在15 日内完成审核。每次付款乙方需开具相应金额的正规发票，甲方应于收到发票5个工作日内支付相应款项。以最终结算金额为准。</w:t>
      </w:r>
    </w:p>
    <w:p w14:paraId="303DCCE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145" w:line="360" w:lineRule="auto"/>
        <w:ind w:left="0" w:right="0" w:firstLine="0"/>
        <w:jc w:val="both"/>
        <w:textAlignment w:val="auto"/>
        <w:rPr>
          <w:color w:val="auto"/>
          <w:highlight w:val="none"/>
        </w:rPr>
      </w:pPr>
      <w:r>
        <w:rPr>
          <w:rFonts w:ascii="Arial" w:hAnsi="Arial" w:eastAsia="Arial" w:cs="Arial"/>
          <w:b/>
          <w:color w:val="auto"/>
          <w:sz w:val="24"/>
          <w:highlight w:val="none"/>
        </w:rPr>
        <w:t>九、税费</w:t>
      </w:r>
    </w:p>
    <w:p w14:paraId="4493CE2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45" w:after="145" w:line="360" w:lineRule="auto"/>
        <w:ind w:left="0" w:right="0" w:firstLine="0"/>
        <w:jc w:val="both"/>
        <w:textAlignment w:val="auto"/>
        <w:rPr>
          <w:color w:val="auto"/>
          <w:highlight w:val="none"/>
        </w:rPr>
      </w:pPr>
      <w:r>
        <w:rPr>
          <w:rFonts w:ascii="Arial" w:hAnsi="Arial" w:eastAsia="Arial" w:cs="Arial"/>
          <w:color w:val="auto"/>
          <w:sz w:val="24"/>
          <w:highlight w:val="none"/>
        </w:rPr>
        <w:t>9.1本合同执行中相关的一切税费均由乙方负担。</w:t>
      </w:r>
    </w:p>
    <w:p w14:paraId="41E95AC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rPr>
          <w:color w:val="auto"/>
          <w:highlight w:val="none"/>
        </w:rPr>
      </w:pPr>
      <w:r>
        <w:rPr>
          <w:rFonts w:ascii="Arial" w:hAnsi="Arial" w:eastAsia="Arial" w:cs="Arial"/>
          <w:b/>
          <w:color w:val="auto"/>
          <w:sz w:val="24"/>
          <w:highlight w:val="none"/>
        </w:rPr>
        <w:t>十、项目验收</w:t>
      </w:r>
    </w:p>
    <w:p w14:paraId="07FEC7C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480" w:right="0" w:hanging="480"/>
        <w:jc w:val="both"/>
        <w:textAlignment w:val="auto"/>
        <w:rPr>
          <w:color w:val="auto"/>
          <w:highlight w:val="none"/>
        </w:rPr>
      </w:pPr>
      <w:r>
        <w:rPr>
          <w:rFonts w:ascii="Arial" w:hAnsi="Arial" w:eastAsia="Arial" w:cs="Arial"/>
          <w:color w:val="auto"/>
          <w:sz w:val="24"/>
          <w:highlight w:val="none"/>
        </w:rPr>
        <w:t>10.1 甲方依法组织履约验收工作。</w:t>
      </w:r>
    </w:p>
    <w:p w14:paraId="2C79113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480" w:right="0" w:hanging="480"/>
        <w:jc w:val="both"/>
        <w:textAlignment w:val="auto"/>
        <w:rPr>
          <w:color w:val="auto"/>
          <w:highlight w:val="none"/>
        </w:rPr>
      </w:pPr>
      <w:r>
        <w:rPr>
          <w:rFonts w:ascii="Arial" w:hAnsi="Arial" w:eastAsia="Arial" w:cs="Arial"/>
          <w:color w:val="auto"/>
          <w:sz w:val="24"/>
          <w:highlight w:val="none"/>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18BDA02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480" w:right="0" w:hanging="480"/>
        <w:jc w:val="both"/>
        <w:textAlignment w:val="auto"/>
        <w:rPr>
          <w:color w:val="auto"/>
          <w:highlight w:val="none"/>
        </w:rPr>
      </w:pPr>
      <w:r>
        <w:rPr>
          <w:rFonts w:ascii="Arial" w:hAnsi="Arial" w:eastAsia="Arial" w:cs="Arial"/>
          <w:color w:val="auto"/>
          <w:sz w:val="24"/>
          <w:highlight w:val="none"/>
        </w:rPr>
        <w:t>10.3 对于实际使用人和甲方分离的项目，甲方邀请实际使用人参与验收。</w:t>
      </w:r>
    </w:p>
    <w:p w14:paraId="1FBC3B2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480" w:right="0" w:hanging="480"/>
        <w:jc w:val="both"/>
        <w:textAlignment w:val="auto"/>
        <w:rPr>
          <w:color w:val="auto"/>
          <w:highlight w:val="none"/>
        </w:rPr>
      </w:pPr>
      <w:r>
        <w:rPr>
          <w:rFonts w:ascii="Arial" w:hAnsi="Arial" w:eastAsia="Arial" w:cs="Arial"/>
          <w:color w:val="auto"/>
          <w:sz w:val="24"/>
          <w:highlight w:val="none"/>
        </w:rPr>
        <w:t>10.4 如有必要，甲方邀请参加本项目的其他供应商或第三方专业机构及专家参与验收，相关意见将作为验收书的参考资料。</w:t>
      </w:r>
    </w:p>
    <w:p w14:paraId="549C1B5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480" w:right="0" w:hanging="480"/>
        <w:jc w:val="both"/>
        <w:textAlignment w:val="auto"/>
        <w:rPr>
          <w:color w:val="auto"/>
          <w:highlight w:val="none"/>
        </w:rPr>
      </w:pPr>
      <w:r>
        <w:rPr>
          <w:rFonts w:ascii="Arial" w:hAnsi="Arial" w:eastAsia="Arial" w:cs="Arial"/>
          <w:color w:val="auto"/>
          <w:sz w:val="24"/>
          <w:highlight w:val="none"/>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47B7EF0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480" w:right="0" w:hanging="480"/>
        <w:jc w:val="both"/>
        <w:textAlignment w:val="auto"/>
        <w:rPr>
          <w:color w:val="auto"/>
          <w:highlight w:val="none"/>
        </w:rPr>
      </w:pPr>
      <w:r>
        <w:rPr>
          <w:rFonts w:ascii="Arial" w:hAnsi="Arial" w:eastAsia="Arial" w:cs="Arial"/>
          <w:color w:val="auto"/>
          <w:sz w:val="24"/>
          <w:highlight w:val="none"/>
        </w:rPr>
        <w:t>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7C98B80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rPr>
          <w:color w:val="auto"/>
          <w:highlight w:val="none"/>
        </w:rPr>
      </w:pPr>
      <w:r>
        <w:rPr>
          <w:rFonts w:ascii="Arial" w:hAnsi="Arial" w:eastAsia="Arial" w:cs="Arial"/>
          <w:b/>
          <w:color w:val="auto"/>
          <w:sz w:val="24"/>
          <w:highlight w:val="none"/>
        </w:rPr>
        <w:t>十一、违约责任</w:t>
      </w:r>
    </w:p>
    <w:p w14:paraId="5561014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410" w:right="0" w:hanging="410"/>
        <w:jc w:val="both"/>
        <w:textAlignment w:val="auto"/>
        <w:rPr>
          <w:color w:val="auto"/>
          <w:highlight w:val="none"/>
        </w:rPr>
      </w:pPr>
      <w:r>
        <w:rPr>
          <w:rFonts w:ascii="Arial" w:hAnsi="Arial" w:eastAsia="Arial" w:cs="Arial"/>
          <w:color w:val="auto"/>
          <w:sz w:val="24"/>
          <w:highlight w:val="none"/>
        </w:rPr>
        <w:t>11.1 甲方无正当理由拒绝接受乙方提供合同标的，甲方向乙方偿付拒绝接受合同价款总值</w:t>
      </w:r>
      <w:r>
        <w:rPr>
          <w:rFonts w:ascii="Arial" w:hAnsi="Arial" w:eastAsia="Arial" w:cs="Arial"/>
          <w:color w:val="auto"/>
          <w:sz w:val="24"/>
          <w:highlight w:val="none"/>
          <w:u w:val="single"/>
        </w:rPr>
        <w:t>    </w:t>
      </w:r>
      <w:r>
        <w:rPr>
          <w:rFonts w:ascii="Arial" w:hAnsi="Arial" w:eastAsia="Arial" w:cs="Arial"/>
          <w:color w:val="auto"/>
          <w:sz w:val="24"/>
          <w:highlight w:val="none"/>
        </w:rPr>
        <w:t>的违约金。</w:t>
      </w:r>
    </w:p>
    <w:p w14:paraId="14616E4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410" w:right="0" w:hanging="410"/>
        <w:jc w:val="both"/>
        <w:textAlignment w:val="auto"/>
        <w:rPr>
          <w:color w:val="auto"/>
          <w:highlight w:val="none"/>
        </w:rPr>
      </w:pPr>
      <w:r>
        <w:rPr>
          <w:rFonts w:ascii="Arial" w:hAnsi="Arial" w:eastAsia="Arial" w:cs="Arial"/>
          <w:color w:val="auto"/>
          <w:sz w:val="24"/>
          <w:highlight w:val="none"/>
        </w:rPr>
        <w:t>11.2 甲方无故逾期验收和办理合同款项支付手续的,甲方应按逾期付款总额</w:t>
      </w:r>
      <w:r>
        <w:rPr>
          <w:rFonts w:ascii="Arial" w:hAnsi="Arial" w:eastAsia="Arial" w:cs="Arial"/>
          <w:color w:val="auto"/>
          <w:sz w:val="24"/>
          <w:highlight w:val="none"/>
          <w:u w:val="single"/>
        </w:rPr>
        <w:t>    </w:t>
      </w:r>
      <w:r>
        <w:rPr>
          <w:rFonts w:ascii="Arial" w:hAnsi="Arial" w:eastAsia="Arial" w:cs="Arial"/>
          <w:color w:val="auto"/>
          <w:sz w:val="24"/>
          <w:highlight w:val="none"/>
        </w:rPr>
        <w:t>每日向乙方支付违约金。</w:t>
      </w:r>
    </w:p>
    <w:p w14:paraId="7E519AC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410" w:right="0" w:hanging="410"/>
        <w:jc w:val="both"/>
        <w:textAlignment w:val="auto"/>
        <w:rPr>
          <w:color w:val="auto"/>
          <w:highlight w:val="none"/>
        </w:rPr>
      </w:pPr>
      <w:r>
        <w:rPr>
          <w:rFonts w:ascii="Arial" w:hAnsi="Arial" w:eastAsia="Arial" w:cs="Arial"/>
          <w:color w:val="auto"/>
          <w:sz w:val="24"/>
          <w:highlight w:val="none"/>
        </w:rPr>
        <w:t>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ascii="Arial" w:hAnsi="Arial" w:eastAsia="Arial" w:cs="Arial"/>
          <w:color w:val="auto"/>
          <w:sz w:val="24"/>
          <w:highlight w:val="none"/>
          <w:u w:val="single"/>
        </w:rPr>
        <w:t>     </w:t>
      </w:r>
      <w:r>
        <w:rPr>
          <w:rFonts w:ascii="Arial" w:hAnsi="Arial" w:eastAsia="Arial" w:cs="Arial"/>
          <w:color w:val="auto"/>
          <w:sz w:val="24"/>
          <w:highlight w:val="none"/>
        </w:rPr>
        <w:t xml:space="preserve">的违约金，如造成甲方损失超过违约金的，超出部分由乙方继续承担赔偿责任。 </w:t>
      </w:r>
    </w:p>
    <w:p w14:paraId="1393AB6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410" w:right="0" w:hanging="410"/>
        <w:jc w:val="both"/>
        <w:textAlignment w:val="auto"/>
        <w:rPr>
          <w:color w:val="auto"/>
          <w:highlight w:val="none"/>
        </w:rPr>
      </w:pPr>
      <w:r>
        <w:rPr>
          <w:rFonts w:ascii="Arial" w:hAnsi="Arial" w:eastAsia="Arial" w:cs="Arial"/>
          <w:color w:val="auto"/>
          <w:sz w:val="24"/>
          <w:highlight w:val="none"/>
        </w:rPr>
        <w:t>11.4 乙方交付合同标的的标准不符合合同规定及谈判文件规定标准的，甲方有权拒绝接受合同标的，并可单方面解除合同。</w:t>
      </w:r>
    </w:p>
    <w:p w14:paraId="0987DEB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410" w:right="0" w:hanging="410"/>
        <w:jc w:val="both"/>
        <w:textAlignment w:val="auto"/>
        <w:rPr>
          <w:color w:val="auto"/>
          <w:highlight w:val="none"/>
        </w:rPr>
      </w:pPr>
      <w:r>
        <w:rPr>
          <w:rFonts w:ascii="Arial" w:hAnsi="Arial" w:eastAsia="Arial" w:cs="Arial"/>
          <w:color w:val="auto"/>
          <w:sz w:val="24"/>
          <w:highlight w:val="none"/>
        </w:rPr>
        <w:t> </w:t>
      </w:r>
    </w:p>
    <w:p w14:paraId="595CB4B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rPr>
          <w:color w:val="auto"/>
          <w:highlight w:val="none"/>
        </w:rPr>
      </w:pPr>
      <w:r>
        <w:rPr>
          <w:rFonts w:ascii="Arial" w:hAnsi="Arial" w:eastAsia="Arial" w:cs="Arial"/>
          <w:b/>
          <w:color w:val="auto"/>
          <w:sz w:val="24"/>
          <w:highlight w:val="none"/>
        </w:rPr>
        <w:t>十二、不可抗力事件处理</w:t>
      </w:r>
    </w:p>
    <w:p w14:paraId="0D4CD0C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480" w:right="0" w:hanging="480"/>
        <w:jc w:val="both"/>
        <w:textAlignment w:val="auto"/>
        <w:rPr>
          <w:color w:val="auto"/>
          <w:highlight w:val="none"/>
        </w:rPr>
      </w:pPr>
      <w:r>
        <w:rPr>
          <w:rFonts w:ascii="Arial" w:hAnsi="Arial" w:eastAsia="Arial" w:cs="Arial"/>
          <w:color w:val="auto"/>
          <w:sz w:val="24"/>
          <w:highlight w:val="none"/>
        </w:rPr>
        <w:t>12.1 在合同有效期内，任何一方因不可抗力事件导致不能履行合同，则合同履行期可延长，其延长期与不可抗力影响 期相同。</w:t>
      </w:r>
    </w:p>
    <w:p w14:paraId="4A5F9FD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rPr>
          <w:color w:val="auto"/>
          <w:highlight w:val="none"/>
        </w:rPr>
      </w:pPr>
      <w:r>
        <w:rPr>
          <w:rFonts w:ascii="Arial" w:hAnsi="Arial" w:eastAsia="Arial" w:cs="Arial"/>
          <w:color w:val="auto"/>
          <w:sz w:val="24"/>
          <w:highlight w:val="none"/>
        </w:rPr>
        <w:t>12.2 不可抗力事件发生后，应立即通知对方，并寄送有关权威机构出具的证明。</w:t>
      </w:r>
    </w:p>
    <w:p w14:paraId="3D554F4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rPr>
          <w:color w:val="auto"/>
          <w:highlight w:val="none"/>
        </w:rPr>
      </w:pPr>
      <w:r>
        <w:rPr>
          <w:rFonts w:ascii="Arial" w:hAnsi="Arial" w:eastAsia="Arial" w:cs="Arial"/>
          <w:color w:val="auto"/>
          <w:sz w:val="24"/>
          <w:highlight w:val="none"/>
        </w:rPr>
        <w:t>12.3 不可抗力事件延续120天以上，双方应通过友好协商，确定是否继续履行合同。</w:t>
      </w:r>
    </w:p>
    <w:p w14:paraId="4DB8066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rPr>
          <w:color w:val="auto"/>
          <w:highlight w:val="none"/>
        </w:rPr>
      </w:pPr>
      <w:r>
        <w:rPr>
          <w:rFonts w:ascii="Arial" w:hAnsi="Arial" w:eastAsia="Arial" w:cs="Arial"/>
          <w:b/>
          <w:color w:val="auto"/>
          <w:sz w:val="24"/>
          <w:highlight w:val="none"/>
        </w:rPr>
        <w:t>十三、解决争议的方法</w:t>
      </w:r>
    </w:p>
    <w:p w14:paraId="10540C6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rPr>
          <w:color w:val="auto"/>
          <w:highlight w:val="none"/>
        </w:rPr>
      </w:pPr>
      <w:r>
        <w:rPr>
          <w:rFonts w:ascii="Arial" w:hAnsi="Arial" w:eastAsia="Arial" w:cs="Arial"/>
          <w:color w:val="auto"/>
          <w:sz w:val="24"/>
          <w:highlight w:val="none"/>
        </w:rPr>
        <w:t>13.1双方在签订、履行合同中所发生的一切争议，应通过友好协商解决。如协商不成，由甲方住所地人民法院管辖。</w:t>
      </w:r>
    </w:p>
    <w:p w14:paraId="277FA98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rPr>
          <w:color w:val="auto"/>
          <w:highlight w:val="none"/>
        </w:rPr>
      </w:pPr>
      <w:r>
        <w:rPr>
          <w:rFonts w:ascii="Arial" w:hAnsi="Arial" w:eastAsia="Arial" w:cs="Arial"/>
          <w:b/>
          <w:color w:val="auto"/>
          <w:sz w:val="24"/>
          <w:highlight w:val="none"/>
        </w:rPr>
        <w:t>十四、合同生效及其它</w:t>
      </w:r>
    </w:p>
    <w:p w14:paraId="190F2EA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rPr>
          <w:color w:val="auto"/>
          <w:highlight w:val="none"/>
        </w:rPr>
      </w:pPr>
      <w:r>
        <w:rPr>
          <w:rFonts w:ascii="Arial" w:hAnsi="Arial" w:eastAsia="Arial" w:cs="Arial"/>
          <w:color w:val="auto"/>
          <w:sz w:val="24"/>
          <w:highlight w:val="none"/>
        </w:rPr>
        <w:t>14.1 合同经双方法定代表人或授权委托代表人签字并加盖单位公章后生效。</w:t>
      </w:r>
    </w:p>
    <w:p w14:paraId="29C56C5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rPr>
          <w:color w:val="auto"/>
          <w:highlight w:val="none"/>
        </w:rPr>
      </w:pPr>
      <w:r>
        <w:rPr>
          <w:rFonts w:ascii="Arial" w:hAnsi="Arial" w:eastAsia="Arial" w:cs="Arial"/>
          <w:color w:val="auto"/>
          <w:sz w:val="24"/>
          <w:highlight w:val="none"/>
        </w:rPr>
        <w:t>14.2本合同未尽事宜，遵照《民法典》、《政府采购法》有关条文执行。</w:t>
      </w:r>
    </w:p>
    <w:p w14:paraId="03A5BE8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480" w:right="0" w:hanging="480"/>
        <w:jc w:val="both"/>
        <w:textAlignment w:val="auto"/>
        <w:rPr>
          <w:color w:val="auto"/>
          <w:highlight w:val="none"/>
        </w:rPr>
      </w:pPr>
      <w:r>
        <w:rPr>
          <w:rFonts w:ascii="Arial" w:hAnsi="Arial" w:eastAsia="Arial" w:cs="Arial"/>
          <w:color w:val="auto"/>
          <w:sz w:val="24"/>
          <w:highlight w:val="none"/>
        </w:rPr>
        <w:t>14.3 本合同正本一式两份，具有同等法律效力，甲方、乙方各执一份。</w:t>
      </w:r>
    </w:p>
    <w:p w14:paraId="26B0949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480" w:right="0" w:hanging="480"/>
        <w:jc w:val="both"/>
        <w:textAlignment w:val="auto"/>
        <w:rPr>
          <w:color w:val="auto"/>
          <w:highlight w:val="none"/>
        </w:rPr>
      </w:pPr>
      <w:r>
        <w:rPr>
          <w:rFonts w:ascii="Arial" w:hAnsi="Arial" w:eastAsia="Arial" w:cs="Arial"/>
          <w:color w:val="auto"/>
          <w:sz w:val="24"/>
          <w:highlight w:val="none"/>
        </w:rPr>
        <w:t xml:space="preserve">  甲方：乙方： </w:t>
      </w:r>
    </w:p>
    <w:p w14:paraId="371A32B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rPr>
          <w:color w:val="auto"/>
          <w:highlight w:val="none"/>
        </w:rPr>
      </w:pPr>
      <w:r>
        <w:rPr>
          <w:rFonts w:ascii="Arial" w:hAnsi="Arial" w:eastAsia="Arial" w:cs="Arial"/>
          <w:color w:val="auto"/>
          <w:sz w:val="24"/>
          <w:highlight w:val="none"/>
        </w:rPr>
        <w:t xml:space="preserve">  地址：地址： </w:t>
      </w:r>
    </w:p>
    <w:p w14:paraId="4B16003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0"/>
        <w:jc w:val="both"/>
        <w:textAlignment w:val="auto"/>
        <w:rPr>
          <w:color w:val="auto"/>
          <w:highlight w:val="none"/>
        </w:rPr>
      </w:pPr>
      <w:r>
        <w:rPr>
          <w:rFonts w:ascii="Arial" w:hAnsi="Arial" w:eastAsia="Arial" w:cs="Arial"/>
          <w:color w:val="auto"/>
          <w:sz w:val="24"/>
          <w:highlight w:val="none"/>
        </w:rPr>
        <w:t>  法定代表人或授权代表：法定代表人或授权代表：</w:t>
      </w:r>
    </w:p>
    <w:p w14:paraId="78B4F5A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left="0" w:right="0" w:firstLine="240"/>
        <w:jc w:val="both"/>
        <w:textAlignment w:val="auto"/>
        <w:rPr>
          <w:color w:val="auto"/>
          <w:highlight w:val="none"/>
        </w:rPr>
      </w:pPr>
      <w:r>
        <w:rPr>
          <w:rFonts w:ascii="Arial" w:hAnsi="Arial" w:eastAsia="Arial" w:cs="Arial"/>
          <w:color w:val="auto"/>
          <w:sz w:val="24"/>
          <w:highlight w:val="none"/>
        </w:rPr>
        <w:t>联系电话：联系电话：</w:t>
      </w:r>
    </w:p>
    <w:p w14:paraId="31014E5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jc w:val="both"/>
        <w:textAlignment w:val="auto"/>
        <w:rPr>
          <w:color w:val="auto"/>
          <w:highlight w:val="none"/>
        </w:rPr>
      </w:pPr>
      <w:r>
        <w:rPr>
          <w:rFonts w:ascii="Arial" w:hAnsi="Arial" w:eastAsia="Arial" w:cs="Arial"/>
          <w:color w:val="auto"/>
          <w:sz w:val="21"/>
          <w:highlight w:val="none"/>
        </w:rPr>
        <w:t>签订日期：年月日</w:t>
      </w:r>
    </w:p>
    <w:p w14:paraId="0DA4BA0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color w:val="auto"/>
          <w:highlight w:val="none"/>
        </w:rPr>
        <w:br w:type="page" w:clear="all"/>
      </w:r>
    </w:p>
    <w:p w14:paraId="7D8D51B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157" w:line="360" w:lineRule="auto"/>
        <w:ind w:left="0" w:right="0" w:firstLine="0"/>
        <w:jc w:val="center"/>
        <w:textAlignment w:val="auto"/>
        <w:rPr>
          <w:color w:val="auto"/>
          <w:highlight w:val="none"/>
        </w:rPr>
      </w:pPr>
      <w:r>
        <w:rPr>
          <w:rFonts w:ascii="Arial" w:hAnsi="Arial" w:eastAsia="Arial" w:cs="Arial"/>
          <w:b/>
          <w:color w:val="auto"/>
          <w:sz w:val="36"/>
          <w:highlight w:val="none"/>
        </w:rPr>
        <w:t>第四章 采购需求</w:t>
      </w:r>
    </w:p>
    <w:p w14:paraId="0983E03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宋体" w:hAnsi="宋体" w:eastAsia="宋体" w:cs="宋体"/>
          <w:color w:val="auto"/>
          <w:sz w:val="24"/>
          <w:highlight w:val="none"/>
        </w:rPr>
        <w:t> </w:t>
      </w:r>
    </w:p>
    <w:p w14:paraId="7C70ADD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Arial" w:hAnsi="Arial" w:eastAsia="Arial" w:cs="Arial"/>
          <w:color w:val="auto"/>
          <w:sz w:val="24"/>
          <w:highlight w:val="none"/>
          <w:lang w:eastAsia="zh-CN"/>
        </w:rPr>
      </w:pPr>
      <w:r>
        <w:rPr>
          <w:rFonts w:ascii="Arial" w:hAnsi="Arial" w:eastAsia="Arial" w:cs="Arial"/>
          <w:b/>
          <w:bCs/>
          <w:color w:val="auto"/>
          <w:sz w:val="24"/>
          <w:highlight w:val="none"/>
        </w:rPr>
        <w:t>一、项目概况</w:t>
      </w:r>
      <w:r>
        <w:rPr>
          <w:rFonts w:ascii="Arial" w:hAnsi="Arial" w:eastAsia="Arial" w:cs="Arial"/>
          <w:color w:val="auto"/>
          <w:sz w:val="24"/>
          <w:highlight w:val="none"/>
        </w:rPr>
        <w:t>：</w:t>
      </w:r>
      <w:r>
        <w:rPr>
          <w:rFonts w:hint="eastAsia" w:ascii="Arial" w:hAnsi="Arial" w:eastAsia="Arial" w:cs="Arial"/>
          <w:color w:val="auto"/>
          <w:sz w:val="24"/>
          <w:highlight w:val="none"/>
          <w:lang w:val="en-US" w:eastAsia="zh-CN"/>
        </w:rPr>
        <w:t>2026江苏省第二十一届省运会将在连云港市举行，海州区于8月21-28日承办</w:t>
      </w:r>
      <w:r>
        <w:rPr>
          <w:rFonts w:hint="eastAsia" w:ascii="Arial" w:hAnsi="Arial" w:eastAsia="Arial" w:cs="Arial"/>
          <w:color w:val="auto"/>
          <w:sz w:val="24"/>
          <w:highlight w:val="none"/>
        </w:rPr>
        <w:t>江苏省第二十一届运动会青少年</w:t>
      </w:r>
      <w:r>
        <w:rPr>
          <w:rFonts w:hint="eastAsia" w:ascii="Arial" w:hAnsi="Arial" w:eastAsia="Arial" w:cs="Arial"/>
          <w:color w:val="auto"/>
          <w:sz w:val="24"/>
          <w:highlight w:val="none"/>
          <w:lang w:val="en-US" w:eastAsia="zh-CN"/>
        </w:rPr>
        <w:t>羽毛球</w:t>
      </w:r>
      <w:r>
        <w:rPr>
          <w:rFonts w:hint="eastAsia" w:ascii="Arial" w:hAnsi="Arial" w:eastAsia="Arial" w:cs="Arial"/>
          <w:color w:val="auto"/>
          <w:sz w:val="24"/>
          <w:highlight w:val="none"/>
        </w:rPr>
        <w:t>比赛</w:t>
      </w:r>
      <w:r>
        <w:rPr>
          <w:rFonts w:hint="eastAsia" w:ascii="Arial" w:hAnsi="Arial" w:eastAsia="Arial" w:cs="Arial"/>
          <w:color w:val="auto"/>
          <w:sz w:val="24"/>
          <w:highlight w:val="none"/>
          <w:lang w:eastAsia="zh-CN"/>
        </w:rPr>
        <w:t>，按照江苏省第二十一届省运会连云港市筹备委员会</w:t>
      </w:r>
      <w:r>
        <w:rPr>
          <w:rFonts w:hint="eastAsia" w:ascii="Arial" w:hAnsi="Arial" w:eastAsia="Arial" w:cs="Arial"/>
          <w:color w:val="auto"/>
          <w:sz w:val="24"/>
          <w:highlight w:val="none"/>
          <w:lang w:val="en-US" w:eastAsia="zh-CN"/>
        </w:rPr>
        <w:t>的标准要求执行</w:t>
      </w:r>
      <w:r>
        <w:rPr>
          <w:rFonts w:hint="eastAsia" w:ascii="Arial" w:hAnsi="Arial" w:eastAsia="Arial" w:cs="Arial"/>
          <w:color w:val="auto"/>
          <w:sz w:val="24"/>
          <w:highlight w:val="none"/>
        </w:rPr>
        <w:t>办赛</w:t>
      </w:r>
      <w:r>
        <w:rPr>
          <w:rFonts w:hint="eastAsia" w:ascii="Arial" w:hAnsi="Arial" w:eastAsia="Arial" w:cs="Arial"/>
          <w:color w:val="auto"/>
          <w:sz w:val="24"/>
          <w:highlight w:val="none"/>
          <w:lang w:val="en-US" w:eastAsia="zh-CN"/>
        </w:rPr>
        <w:t>项目</w:t>
      </w:r>
      <w:r>
        <w:rPr>
          <w:rFonts w:hint="eastAsia" w:ascii="Arial" w:hAnsi="Arial" w:eastAsia="Arial" w:cs="Arial"/>
          <w:color w:val="auto"/>
          <w:sz w:val="24"/>
          <w:highlight w:val="none"/>
          <w:lang w:eastAsia="zh-CN"/>
        </w:rPr>
        <w:t>。包括但不限于承担赛事策划执行、赛事</w:t>
      </w:r>
      <w:r>
        <w:rPr>
          <w:rFonts w:hint="eastAsia" w:ascii="Arial" w:hAnsi="Arial" w:eastAsia="Arial" w:cs="Arial"/>
          <w:color w:val="auto"/>
          <w:sz w:val="24"/>
          <w:highlight w:val="none"/>
          <w:lang w:val="en-US" w:eastAsia="zh-CN"/>
        </w:rPr>
        <w:t>氛围渲染</w:t>
      </w:r>
      <w:r>
        <w:rPr>
          <w:rFonts w:hint="eastAsia" w:ascii="Arial" w:hAnsi="Arial" w:eastAsia="Arial" w:cs="Arial"/>
          <w:color w:val="auto"/>
          <w:sz w:val="24"/>
          <w:highlight w:val="none"/>
          <w:lang w:eastAsia="zh-CN"/>
        </w:rPr>
        <w:t>、竞赛组织和赛事物资保障、比赛场地布置、赛事</w:t>
      </w:r>
      <w:r>
        <w:rPr>
          <w:rFonts w:hint="eastAsia" w:ascii="Arial" w:hAnsi="Arial" w:eastAsia="Arial" w:cs="Arial"/>
          <w:color w:val="auto"/>
          <w:sz w:val="24"/>
          <w:highlight w:val="none"/>
          <w:lang w:val="en-US" w:eastAsia="zh-CN"/>
        </w:rPr>
        <w:t>后勤</w:t>
      </w:r>
      <w:r>
        <w:rPr>
          <w:rFonts w:hint="eastAsia" w:ascii="Arial" w:hAnsi="Arial" w:eastAsia="Arial" w:cs="Arial"/>
          <w:color w:val="auto"/>
          <w:sz w:val="24"/>
          <w:highlight w:val="none"/>
          <w:lang w:eastAsia="zh-CN"/>
        </w:rPr>
        <w:t>保障等赛事执行相关服务。</w:t>
      </w:r>
    </w:p>
    <w:p w14:paraId="30A950F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ascii="Arial" w:hAnsi="Arial" w:eastAsia="Arial" w:cs="Arial"/>
          <w:color w:val="auto"/>
          <w:sz w:val="24"/>
          <w:highlight w:val="none"/>
        </w:rPr>
      </w:pPr>
      <w:r>
        <w:rPr>
          <w:rFonts w:ascii="Arial" w:hAnsi="Arial" w:eastAsia="Arial" w:cs="Arial"/>
          <w:b/>
          <w:bCs/>
          <w:color w:val="auto"/>
          <w:sz w:val="24"/>
          <w:highlight w:val="none"/>
        </w:rPr>
        <w:t>二、服务内容：</w:t>
      </w:r>
      <w:r>
        <w:rPr>
          <w:rFonts w:ascii="Arial" w:hAnsi="Arial" w:eastAsia="Arial" w:cs="Arial"/>
          <w:color w:val="auto"/>
          <w:sz w:val="24"/>
          <w:highlight w:val="none"/>
        </w:rPr>
        <w:t>需按</w:t>
      </w:r>
      <w:r>
        <w:rPr>
          <w:rFonts w:hint="eastAsia" w:ascii="Arial" w:hAnsi="Arial" w:eastAsia="Arial" w:cs="Arial"/>
          <w:color w:val="auto"/>
          <w:sz w:val="24"/>
          <w:highlight w:val="none"/>
          <w:lang w:val="en-US" w:eastAsia="zh-CN"/>
        </w:rPr>
        <w:t>省运会</w:t>
      </w:r>
      <w:r>
        <w:rPr>
          <w:rFonts w:ascii="Arial" w:hAnsi="Arial" w:eastAsia="Arial" w:cs="Arial"/>
          <w:color w:val="auto"/>
          <w:sz w:val="24"/>
          <w:highlight w:val="none"/>
        </w:rPr>
        <w:t>赛事要求提供</w:t>
      </w:r>
      <w:r>
        <w:rPr>
          <w:rFonts w:hint="eastAsia" w:ascii="Arial" w:hAnsi="Arial" w:eastAsia="Arial" w:cs="Arial"/>
          <w:color w:val="auto"/>
          <w:sz w:val="24"/>
          <w:highlight w:val="none"/>
          <w:lang w:val="en-US" w:eastAsia="zh-CN"/>
        </w:rPr>
        <w:t>办赛组织运营服务、</w:t>
      </w:r>
      <w:r>
        <w:rPr>
          <w:rFonts w:ascii="Arial" w:hAnsi="Arial" w:eastAsia="Arial" w:cs="Arial"/>
          <w:color w:val="auto"/>
          <w:sz w:val="24"/>
          <w:highlight w:val="none"/>
        </w:rPr>
        <w:t>赛事场地配套服务、赛事氛围营造</w:t>
      </w:r>
      <w:r>
        <w:rPr>
          <w:rFonts w:hint="eastAsia" w:ascii="Arial" w:hAnsi="Arial" w:eastAsia="Arial" w:cs="Arial"/>
          <w:color w:val="auto"/>
          <w:sz w:val="24"/>
          <w:highlight w:val="none"/>
          <w:lang w:val="en-US" w:eastAsia="zh-CN"/>
        </w:rPr>
        <w:t>及</w:t>
      </w:r>
      <w:r>
        <w:rPr>
          <w:rFonts w:hint="eastAsia" w:ascii="Arial" w:hAnsi="Arial" w:eastAsia="Arial" w:cs="Arial"/>
          <w:color w:val="auto"/>
          <w:sz w:val="24"/>
          <w:highlight w:val="none"/>
        </w:rPr>
        <w:t>后勤保障</w:t>
      </w:r>
      <w:r>
        <w:rPr>
          <w:rFonts w:ascii="Arial" w:hAnsi="Arial" w:eastAsia="Arial" w:cs="Arial"/>
          <w:color w:val="auto"/>
          <w:sz w:val="24"/>
          <w:highlight w:val="none"/>
        </w:rPr>
        <w:t>等。</w:t>
      </w:r>
    </w:p>
    <w:p w14:paraId="7E0B134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ascii="Arial" w:hAnsi="Arial" w:eastAsia="Arial" w:cs="Arial"/>
          <w:color w:val="auto"/>
          <w:sz w:val="24"/>
          <w:highlight w:val="none"/>
        </w:rPr>
      </w:pPr>
      <w:r>
        <w:rPr>
          <w:rFonts w:ascii="Arial" w:hAnsi="Arial" w:eastAsia="Arial" w:cs="Arial"/>
          <w:color w:val="auto"/>
          <w:sz w:val="24"/>
          <w:highlight w:val="none"/>
        </w:rPr>
        <w:t>赛事场地设置：按竞赛要求设置比赛场地、功能房（区）、氛围宣传等；</w:t>
      </w:r>
    </w:p>
    <w:p w14:paraId="7A21FBD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ascii="Arial" w:hAnsi="Arial" w:eastAsia="Arial" w:cs="Arial"/>
          <w:color w:val="auto"/>
          <w:sz w:val="24"/>
          <w:highlight w:val="none"/>
        </w:rPr>
      </w:pPr>
      <w:r>
        <w:rPr>
          <w:rFonts w:ascii="Arial" w:hAnsi="Arial" w:eastAsia="Arial" w:cs="Arial"/>
          <w:color w:val="auto"/>
          <w:sz w:val="24"/>
          <w:highlight w:val="none"/>
        </w:rPr>
        <w:t>赛事保障：根据</w:t>
      </w:r>
      <w:r>
        <w:rPr>
          <w:rFonts w:hint="eastAsia" w:ascii="Arial" w:hAnsi="Arial" w:eastAsia="Arial" w:cs="Arial"/>
          <w:color w:val="auto"/>
          <w:sz w:val="24"/>
          <w:highlight w:val="none"/>
          <w:lang w:val="en-US" w:eastAsia="zh-CN"/>
        </w:rPr>
        <w:t>赛事组织方案，</w:t>
      </w:r>
      <w:r>
        <w:rPr>
          <w:rFonts w:ascii="Arial" w:hAnsi="Arial" w:eastAsia="Arial" w:cs="Arial"/>
          <w:color w:val="auto"/>
          <w:sz w:val="24"/>
          <w:highlight w:val="none"/>
        </w:rPr>
        <w:t>配置</w:t>
      </w:r>
      <w:r>
        <w:rPr>
          <w:rFonts w:hint="eastAsia" w:ascii="Arial" w:hAnsi="Arial" w:eastAsia="Arial" w:cs="Arial"/>
          <w:color w:val="auto"/>
          <w:sz w:val="24"/>
          <w:highlight w:val="none"/>
          <w:lang w:val="en-US" w:eastAsia="zh-CN"/>
        </w:rPr>
        <w:t>安保、医疗、消防等专业人员</w:t>
      </w:r>
      <w:r>
        <w:rPr>
          <w:rFonts w:ascii="Arial" w:hAnsi="Arial" w:eastAsia="Arial" w:cs="Arial"/>
          <w:color w:val="auto"/>
          <w:sz w:val="24"/>
          <w:highlight w:val="none"/>
        </w:rPr>
        <w:t>，做好赛事</w:t>
      </w:r>
      <w:r>
        <w:rPr>
          <w:rFonts w:hint="eastAsia" w:ascii="Arial" w:hAnsi="Arial" w:eastAsia="Arial" w:cs="Arial"/>
          <w:color w:val="auto"/>
          <w:sz w:val="24"/>
          <w:highlight w:val="none"/>
          <w:lang w:val="en-US" w:eastAsia="zh-CN"/>
        </w:rPr>
        <w:t>各项保障工作及赛事运营中</w:t>
      </w:r>
      <w:r>
        <w:rPr>
          <w:rFonts w:ascii="Arial" w:hAnsi="Arial" w:eastAsia="Arial" w:cs="Arial"/>
          <w:color w:val="auto"/>
          <w:sz w:val="24"/>
          <w:highlight w:val="none"/>
        </w:rPr>
        <w:t>各项配套服务工作。</w:t>
      </w:r>
    </w:p>
    <w:p w14:paraId="21349A6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Arial" w:hAnsi="Arial" w:eastAsia="Arial" w:cs="Arial"/>
          <w:color w:val="auto"/>
          <w:sz w:val="24"/>
          <w:highlight w:val="none"/>
          <w:lang w:eastAsia="zh-CN"/>
        </w:rPr>
      </w:pPr>
      <w:r>
        <w:rPr>
          <w:rFonts w:ascii="Arial" w:hAnsi="Arial" w:eastAsia="Arial" w:cs="Arial"/>
          <w:color w:val="auto"/>
          <w:sz w:val="24"/>
          <w:highlight w:val="none"/>
        </w:rPr>
        <w:t>赛事运营：按赛日程和竞赛流程完成相关赛事承办工作</w:t>
      </w:r>
      <w:r>
        <w:rPr>
          <w:rFonts w:hint="eastAsia" w:ascii="Arial" w:hAnsi="Arial" w:eastAsia="Arial" w:cs="Arial"/>
          <w:color w:val="auto"/>
          <w:sz w:val="24"/>
          <w:highlight w:val="none"/>
          <w:lang w:eastAsia="zh-CN"/>
        </w:rPr>
        <w:t>。</w:t>
      </w:r>
    </w:p>
    <w:p w14:paraId="1EC9539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ascii="Arial" w:hAnsi="Arial" w:eastAsia="Arial" w:cs="Arial"/>
          <w:b/>
          <w:bCs/>
          <w:color w:val="auto"/>
          <w:sz w:val="24"/>
          <w:highlight w:val="none"/>
        </w:rPr>
      </w:pPr>
      <w:r>
        <w:rPr>
          <w:rFonts w:hint="eastAsia" w:ascii="Arial" w:hAnsi="Arial" w:eastAsia="Arial" w:cs="Arial"/>
          <w:b/>
          <w:bCs/>
          <w:color w:val="auto"/>
          <w:sz w:val="24"/>
          <w:highlight w:val="none"/>
          <w:lang w:val="en-US" w:eastAsia="zh-CN"/>
        </w:rPr>
        <w:t>三</w:t>
      </w:r>
      <w:r>
        <w:rPr>
          <w:rFonts w:ascii="Arial" w:hAnsi="Arial" w:eastAsia="Arial" w:cs="Arial"/>
          <w:b/>
          <w:bCs/>
          <w:color w:val="auto"/>
          <w:sz w:val="24"/>
          <w:highlight w:val="none"/>
        </w:rPr>
        <w:t>、付款方式</w:t>
      </w:r>
    </w:p>
    <w:p w14:paraId="6DC3750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ascii="Arial" w:hAnsi="Arial" w:eastAsia="Arial" w:cs="Arial"/>
          <w:color w:val="auto"/>
          <w:sz w:val="24"/>
          <w:highlight w:val="none"/>
        </w:rPr>
      </w:pPr>
      <w:r>
        <w:rPr>
          <w:rFonts w:ascii="Arial" w:hAnsi="Arial" w:eastAsia="Arial" w:cs="Arial"/>
          <w:color w:val="auto"/>
          <w:sz w:val="24"/>
          <w:highlight w:val="none"/>
        </w:rPr>
        <w:t>1、履约保证金:本项目不收取履约保证金。</w:t>
      </w:r>
    </w:p>
    <w:p w14:paraId="66D4CE8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color w:val="auto"/>
          <w:highlight w:val="none"/>
        </w:rPr>
      </w:pPr>
      <w:r>
        <w:rPr>
          <w:rFonts w:ascii="Arial" w:hAnsi="Arial" w:eastAsia="Arial" w:cs="Arial"/>
          <w:color w:val="auto"/>
          <w:sz w:val="24"/>
          <w:highlight w:val="none"/>
        </w:rPr>
        <w:t>2、付款方式：合同签订后5个工作日内，甲方支付合同总价的</w:t>
      </w:r>
      <w:r>
        <w:rPr>
          <w:rFonts w:hint="eastAsia" w:ascii="Arial" w:hAnsi="Arial" w:eastAsia="宋体" w:cs="Arial"/>
          <w:color w:val="auto"/>
          <w:sz w:val="24"/>
          <w:highlight w:val="none"/>
          <w:lang w:val="en-US" w:eastAsia="zh-CN"/>
        </w:rPr>
        <w:t>44</w:t>
      </w:r>
      <w:r>
        <w:rPr>
          <w:rFonts w:ascii="Arial" w:hAnsi="Arial" w:eastAsia="Arial" w:cs="Arial"/>
          <w:color w:val="auto"/>
          <w:sz w:val="24"/>
          <w:highlight w:val="none"/>
        </w:rPr>
        <w:t>%作为预付款，赛事结束后15个工作日内付清尾款。如乙方按甲方要求增加清单外的工作内容</w:t>
      </w:r>
      <w:r>
        <w:rPr>
          <w:rFonts w:hint="eastAsia" w:ascii="Arial" w:hAnsi="Arial" w:eastAsia="宋体" w:cs="Arial"/>
          <w:color w:val="auto"/>
          <w:sz w:val="24"/>
          <w:highlight w:val="none"/>
          <w:lang w:val="en-US" w:eastAsia="zh-CN"/>
        </w:rPr>
        <w:t>或减少清单内的工作内容</w:t>
      </w:r>
      <w:r>
        <w:rPr>
          <w:rFonts w:ascii="Arial" w:hAnsi="Arial" w:eastAsia="Arial" w:cs="Arial"/>
          <w:color w:val="auto"/>
          <w:sz w:val="24"/>
          <w:highlight w:val="none"/>
        </w:rPr>
        <w:t>，可按照增加</w:t>
      </w:r>
      <w:r>
        <w:rPr>
          <w:rFonts w:hint="eastAsia" w:ascii="Arial" w:hAnsi="Arial" w:eastAsia="宋体" w:cs="Arial"/>
          <w:color w:val="auto"/>
          <w:sz w:val="24"/>
          <w:highlight w:val="none"/>
          <w:lang w:val="en-US" w:eastAsia="zh-CN"/>
        </w:rPr>
        <w:t>或者减少</w:t>
      </w:r>
      <w:r>
        <w:rPr>
          <w:rFonts w:ascii="Arial" w:hAnsi="Arial" w:eastAsia="Arial" w:cs="Arial"/>
          <w:color w:val="auto"/>
          <w:sz w:val="24"/>
          <w:highlight w:val="none"/>
        </w:rPr>
        <w:t>的内容调整合同价款，据实结算。乙方提供赛事增加</w:t>
      </w:r>
      <w:r>
        <w:rPr>
          <w:rFonts w:hint="eastAsia" w:ascii="Arial" w:hAnsi="Arial" w:eastAsia="宋体" w:cs="Arial"/>
          <w:color w:val="auto"/>
          <w:sz w:val="24"/>
          <w:highlight w:val="none"/>
          <w:lang w:val="en-US" w:eastAsia="zh-CN"/>
        </w:rPr>
        <w:t>或减少</w:t>
      </w:r>
      <w:r>
        <w:rPr>
          <w:rFonts w:ascii="Arial" w:hAnsi="Arial" w:eastAsia="Arial" w:cs="Arial"/>
          <w:color w:val="auto"/>
          <w:sz w:val="24"/>
          <w:highlight w:val="none"/>
        </w:rPr>
        <w:t>部分结算资料报甲方审核，</w:t>
      </w:r>
      <w:r>
        <w:rPr>
          <w:rFonts w:hint="eastAsia" w:ascii="Arial" w:hAnsi="Arial" w:eastAsia="宋体" w:cs="Arial"/>
          <w:color w:val="auto"/>
          <w:sz w:val="24"/>
          <w:highlight w:val="none"/>
          <w:lang w:val="en-US" w:eastAsia="zh-CN"/>
        </w:rPr>
        <w:t>甲</w:t>
      </w:r>
      <w:r>
        <w:rPr>
          <w:rFonts w:ascii="Arial" w:hAnsi="Arial" w:eastAsia="Arial" w:cs="Arial"/>
          <w:color w:val="auto"/>
          <w:sz w:val="24"/>
          <w:highlight w:val="none"/>
        </w:rPr>
        <w:t>方在15 日内完成审核。每次付款乙方需开具相应金额的正规发票，甲方应于收到发票5个工作日内支付相应款项。以最终结算金额为准。</w:t>
      </w:r>
    </w:p>
    <w:p w14:paraId="0DC48C1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b/>
          <w:color w:val="auto"/>
          <w:sz w:val="28"/>
          <w:highlight w:val="none"/>
        </w:rPr>
        <w:t> </w:t>
      </w:r>
    </w:p>
    <w:p w14:paraId="0CD3296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b/>
          <w:color w:val="auto"/>
          <w:sz w:val="28"/>
          <w:highlight w:val="none"/>
        </w:rPr>
        <w:t> </w:t>
      </w:r>
    </w:p>
    <w:p w14:paraId="24AE1C3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color w:val="auto"/>
          <w:highlight w:val="none"/>
        </w:rPr>
        <w:br w:type="page" w:clear="all"/>
      </w:r>
    </w:p>
    <w:p w14:paraId="0A9DC1D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157" w:line="360" w:lineRule="auto"/>
        <w:ind w:left="0" w:right="0" w:firstLine="0"/>
        <w:jc w:val="center"/>
        <w:textAlignment w:val="auto"/>
        <w:rPr>
          <w:color w:val="auto"/>
          <w:highlight w:val="none"/>
        </w:rPr>
      </w:pPr>
      <w:r>
        <w:rPr>
          <w:rFonts w:ascii="Arial" w:hAnsi="Arial" w:eastAsia="Arial" w:cs="Arial"/>
          <w:b/>
          <w:color w:val="auto"/>
          <w:sz w:val="36"/>
          <w:highlight w:val="none"/>
          <w:u w:val="none"/>
        </w:rPr>
        <w:t> </w:t>
      </w:r>
    </w:p>
    <w:p w14:paraId="464148B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157" w:line="360" w:lineRule="auto"/>
        <w:ind w:left="0" w:right="0" w:firstLine="0"/>
        <w:jc w:val="center"/>
        <w:textAlignment w:val="auto"/>
        <w:rPr>
          <w:color w:val="auto"/>
          <w:highlight w:val="none"/>
        </w:rPr>
      </w:pPr>
      <w:r>
        <w:rPr>
          <w:rFonts w:ascii="Arial" w:hAnsi="Arial" w:eastAsia="Arial" w:cs="Arial"/>
          <w:b/>
          <w:color w:val="auto"/>
          <w:sz w:val="36"/>
          <w:highlight w:val="none"/>
        </w:rPr>
        <w:t>第五章响应文件格式 </w:t>
      </w:r>
    </w:p>
    <w:p w14:paraId="587F958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b/>
          <w:color w:val="auto"/>
          <w:sz w:val="72"/>
          <w:highlight w:val="none"/>
          <w:u w:val="none"/>
        </w:rPr>
        <w:t> </w:t>
      </w:r>
    </w:p>
    <w:p w14:paraId="6C62EF8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b/>
          <w:color w:val="auto"/>
          <w:sz w:val="72"/>
          <w:highlight w:val="none"/>
        </w:rPr>
        <w:t>响应文件</w:t>
      </w:r>
    </w:p>
    <w:p w14:paraId="2EC7058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b/>
          <w:color w:val="auto"/>
          <w:sz w:val="72"/>
          <w:highlight w:val="none"/>
        </w:rPr>
        <w:t> </w:t>
      </w:r>
    </w:p>
    <w:p w14:paraId="5D80651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b/>
          <w:color w:val="auto"/>
          <w:sz w:val="72"/>
          <w:highlight w:val="none"/>
        </w:rPr>
        <w:t> </w:t>
      </w:r>
    </w:p>
    <w:p w14:paraId="4F48CB2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b/>
          <w:color w:val="auto"/>
          <w:sz w:val="36"/>
          <w:highlight w:val="none"/>
        </w:rPr>
        <w:t> </w:t>
      </w:r>
    </w:p>
    <w:p w14:paraId="1F8EF7C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b/>
          <w:color w:val="auto"/>
          <w:sz w:val="36"/>
          <w:highlight w:val="none"/>
        </w:rPr>
        <w:t> </w:t>
      </w:r>
    </w:p>
    <w:p w14:paraId="6ECB49E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b/>
          <w:color w:val="auto"/>
          <w:sz w:val="36"/>
          <w:highlight w:val="none"/>
        </w:rPr>
        <w:t> </w:t>
      </w:r>
    </w:p>
    <w:p w14:paraId="5BC5CE8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1084"/>
        <w:jc w:val="both"/>
        <w:textAlignment w:val="auto"/>
        <w:rPr>
          <w:color w:val="auto"/>
          <w:highlight w:val="none"/>
        </w:rPr>
      </w:pPr>
      <w:r>
        <w:rPr>
          <w:rFonts w:ascii="Arial" w:hAnsi="Arial" w:eastAsia="Arial" w:cs="Arial"/>
          <w:b/>
          <w:color w:val="auto"/>
          <w:sz w:val="36"/>
          <w:highlight w:val="none"/>
        </w:rPr>
        <w:t>项 目 名 称：</w:t>
      </w:r>
      <w:r>
        <w:rPr>
          <w:rFonts w:ascii="Arial" w:hAnsi="Arial" w:eastAsia="Arial" w:cs="Arial"/>
          <w:b/>
          <w:color w:val="auto"/>
          <w:sz w:val="36"/>
          <w:highlight w:val="none"/>
          <w:u w:val="single"/>
        </w:rPr>
        <w:t>               </w:t>
      </w:r>
    </w:p>
    <w:p w14:paraId="49A63FC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1084"/>
        <w:jc w:val="both"/>
        <w:textAlignment w:val="auto"/>
        <w:rPr>
          <w:color w:val="auto"/>
          <w:highlight w:val="none"/>
        </w:rPr>
      </w:pPr>
      <w:r>
        <w:rPr>
          <w:rFonts w:ascii="Arial" w:hAnsi="Arial" w:eastAsia="Arial" w:cs="Arial"/>
          <w:b/>
          <w:color w:val="auto"/>
          <w:sz w:val="36"/>
          <w:highlight w:val="none"/>
        </w:rPr>
        <w:t>采 购 编 号：</w:t>
      </w:r>
      <w:r>
        <w:rPr>
          <w:rFonts w:ascii="Arial" w:hAnsi="Arial" w:eastAsia="Arial" w:cs="Arial"/>
          <w:b/>
          <w:color w:val="auto"/>
          <w:sz w:val="36"/>
          <w:highlight w:val="none"/>
          <w:u w:val="single"/>
        </w:rPr>
        <w:t>               </w:t>
      </w:r>
    </w:p>
    <w:p w14:paraId="7A546D0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b/>
          <w:color w:val="auto"/>
          <w:sz w:val="36"/>
          <w:highlight w:val="none"/>
        </w:rPr>
        <w:t>      供应商名称 ：</w:t>
      </w:r>
      <w:r>
        <w:rPr>
          <w:rFonts w:ascii="Arial" w:hAnsi="Arial" w:eastAsia="Arial" w:cs="Arial"/>
          <w:b/>
          <w:color w:val="auto"/>
          <w:sz w:val="36"/>
          <w:highlight w:val="none"/>
          <w:u w:val="single"/>
        </w:rPr>
        <w:t>（加盖</w:t>
      </w:r>
      <w:r>
        <w:rPr>
          <w:rFonts w:ascii="宋体" w:hAnsi="宋体" w:eastAsia="宋体" w:cs="宋体"/>
          <w:b/>
          <w:color w:val="auto"/>
          <w:sz w:val="36"/>
          <w:highlight w:val="none"/>
          <w:u w:val="single"/>
        </w:rPr>
        <w:t>CA</w:t>
      </w:r>
      <w:r>
        <w:rPr>
          <w:rFonts w:ascii="Arial" w:hAnsi="Arial" w:eastAsia="Arial" w:cs="Arial"/>
          <w:b/>
          <w:color w:val="auto"/>
          <w:sz w:val="36"/>
          <w:highlight w:val="none"/>
          <w:u w:val="single"/>
        </w:rPr>
        <w:t>电子公章）</w:t>
      </w:r>
    </w:p>
    <w:p w14:paraId="727A0D4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b/>
          <w:color w:val="auto"/>
          <w:sz w:val="36"/>
          <w:highlight w:val="none"/>
        </w:rPr>
        <w:t>      日期 ：</w:t>
      </w:r>
      <w:r>
        <w:rPr>
          <w:rFonts w:ascii="Arial" w:hAnsi="Arial" w:eastAsia="Arial" w:cs="Arial"/>
          <w:b/>
          <w:color w:val="auto"/>
          <w:sz w:val="36"/>
          <w:highlight w:val="none"/>
          <w:u w:val="single"/>
        </w:rPr>
        <w:t>               </w:t>
      </w:r>
    </w:p>
    <w:p w14:paraId="1C01ED0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b/>
          <w:color w:val="auto"/>
          <w:sz w:val="32"/>
          <w:highlight w:val="none"/>
        </w:rPr>
        <w:t> </w:t>
      </w:r>
    </w:p>
    <w:p w14:paraId="3FAAF74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宋体" w:hAnsi="宋体" w:eastAsia="宋体" w:cs="宋体"/>
          <w:color w:val="auto"/>
          <w:sz w:val="21"/>
          <w:highlight w:val="none"/>
        </w:rPr>
        <w:t> </w:t>
      </w:r>
    </w:p>
    <w:p w14:paraId="124C23A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1084"/>
        <w:jc w:val="both"/>
        <w:textAlignment w:val="auto"/>
        <w:rPr>
          <w:color w:val="auto"/>
          <w:highlight w:val="none"/>
        </w:rPr>
      </w:pPr>
      <w:r>
        <w:rPr>
          <w:color w:val="auto"/>
          <w:highlight w:val="none"/>
        </w:rPr>
        <w:br w:type="page" w:clear="all"/>
      </w:r>
    </w:p>
    <w:p w14:paraId="0E5B107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b/>
          <w:color w:val="auto"/>
          <w:sz w:val="32"/>
          <w:highlight w:val="none"/>
        </w:rPr>
        <w:t>响应文件目录</w:t>
      </w:r>
    </w:p>
    <w:p w14:paraId="5BD51FA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b/>
          <w:color w:val="auto"/>
          <w:sz w:val="32"/>
          <w:highlight w:val="none"/>
        </w:rPr>
        <w:t> </w:t>
      </w:r>
    </w:p>
    <w:p w14:paraId="7E63CAD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480" w:right="0" w:firstLine="0"/>
        <w:jc w:val="both"/>
        <w:textAlignment w:val="auto"/>
        <w:rPr>
          <w:color w:val="auto"/>
          <w:highlight w:val="none"/>
        </w:rPr>
      </w:pPr>
      <w:r>
        <w:rPr>
          <w:rFonts w:ascii="Arial" w:hAnsi="Arial" w:eastAsia="Arial" w:cs="Arial"/>
          <w:color w:val="auto"/>
          <w:sz w:val="24"/>
          <w:highlight w:val="none"/>
          <w:u w:val="single"/>
        </w:rPr>
        <w:t>一、法人或者其他组织的营业执照等证明文件，自然人的身份证明</w:t>
      </w:r>
    </w:p>
    <w:p w14:paraId="326E479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480" w:right="0" w:firstLine="0"/>
        <w:jc w:val="both"/>
        <w:textAlignment w:val="auto"/>
        <w:rPr>
          <w:color w:val="auto"/>
          <w:highlight w:val="none"/>
        </w:rPr>
      </w:pPr>
      <w:r>
        <w:rPr>
          <w:rFonts w:ascii="Arial" w:hAnsi="Arial" w:eastAsia="Arial" w:cs="Arial"/>
          <w:color w:val="auto"/>
          <w:sz w:val="24"/>
          <w:highlight w:val="none"/>
          <w:u w:val="single"/>
        </w:rPr>
        <w:t>二、上一年度的财务状况报告（谈判供应商成立不满一年无需提供）</w:t>
      </w:r>
    </w:p>
    <w:p w14:paraId="2E759B3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480" w:right="0" w:firstLine="0"/>
        <w:jc w:val="both"/>
        <w:textAlignment w:val="auto"/>
        <w:rPr>
          <w:color w:val="auto"/>
          <w:highlight w:val="none"/>
        </w:rPr>
      </w:pPr>
      <w:r>
        <w:rPr>
          <w:rFonts w:ascii="Arial" w:hAnsi="Arial" w:eastAsia="Arial" w:cs="Arial"/>
          <w:color w:val="auto"/>
          <w:sz w:val="24"/>
          <w:highlight w:val="none"/>
          <w:u w:val="single"/>
        </w:rPr>
        <w:t>三、依法缴纳税收和社会保障资金的相关材料（提供提交谈判响应文件截止时间前一年内至少一个月依法缴纳税收及缴纳社会保障资金的证明材料。谈判供应商依法享受缓缴、免缴税收、社会保障资金的提供证明材料）</w:t>
      </w:r>
    </w:p>
    <w:p w14:paraId="0C53789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480" w:right="0" w:firstLine="0"/>
        <w:jc w:val="both"/>
        <w:textAlignment w:val="auto"/>
        <w:rPr>
          <w:color w:val="auto"/>
          <w:highlight w:val="none"/>
        </w:rPr>
      </w:pPr>
      <w:r>
        <w:rPr>
          <w:rFonts w:ascii="Arial" w:hAnsi="Arial" w:eastAsia="Arial" w:cs="Arial"/>
          <w:color w:val="auto"/>
          <w:sz w:val="24"/>
          <w:highlight w:val="none"/>
          <w:u w:val="single"/>
        </w:rPr>
        <w:t>四、具备履行合同所必需的设备和专业技术能力的书面声明</w:t>
      </w:r>
    </w:p>
    <w:p w14:paraId="2028115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u w:val="single"/>
        </w:rPr>
        <w:t xml:space="preserve">五、参加政府采购活动前 </w:t>
      </w:r>
      <w:r>
        <w:rPr>
          <w:rFonts w:ascii="宋体" w:hAnsi="宋体" w:eastAsia="宋体" w:cs="宋体"/>
          <w:color w:val="auto"/>
          <w:sz w:val="24"/>
          <w:highlight w:val="none"/>
          <w:u w:val="single"/>
        </w:rPr>
        <w:t xml:space="preserve">3 </w:t>
      </w:r>
      <w:r>
        <w:rPr>
          <w:rFonts w:ascii="Arial" w:hAnsi="Arial" w:eastAsia="Arial" w:cs="Arial"/>
          <w:color w:val="auto"/>
          <w:sz w:val="24"/>
          <w:highlight w:val="none"/>
          <w:u w:val="single"/>
        </w:rPr>
        <w:t>年内在经营活动中没有重大违法记录的书面声明</w:t>
      </w:r>
    </w:p>
    <w:p w14:paraId="5E60BA3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u w:val="single"/>
        </w:rPr>
        <w:t>六、特定资格要求的证明文件（如果本项目设置特定资格要求，则需要提供）</w:t>
      </w:r>
    </w:p>
    <w:p w14:paraId="1DC9D38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u w:val="single"/>
        </w:rPr>
        <w:t>七、单一来源响应函</w:t>
      </w:r>
    </w:p>
    <w:p w14:paraId="6A31B53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u w:val="single"/>
        </w:rPr>
        <w:t>八、分项报价表</w:t>
      </w:r>
    </w:p>
    <w:p w14:paraId="78CD711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u w:val="single"/>
        </w:rPr>
        <w:t>九、技术要求响应及偏离表</w:t>
      </w:r>
    </w:p>
    <w:p w14:paraId="3D40D59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u w:val="single"/>
        </w:rPr>
        <w:t>十、商务要求响应及偏离表</w:t>
      </w:r>
    </w:p>
    <w:p w14:paraId="3E9A5D7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u w:val="single"/>
        </w:rPr>
        <w:t>十一、开标一览表</w:t>
      </w:r>
    </w:p>
    <w:p w14:paraId="3E0A73A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u w:val="single"/>
        </w:rPr>
        <w:t> </w:t>
      </w:r>
    </w:p>
    <w:p w14:paraId="7BFC351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宋体" w:hAnsi="宋体" w:eastAsia="宋体" w:cs="宋体"/>
          <w:color w:val="auto"/>
          <w:sz w:val="24"/>
          <w:highlight w:val="none"/>
          <w:u w:val="single"/>
        </w:rPr>
        <w:t> </w:t>
      </w:r>
    </w:p>
    <w:p w14:paraId="6D3594E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宋体" w:hAnsi="宋体" w:eastAsia="宋体" w:cs="宋体"/>
          <w:color w:val="auto"/>
          <w:sz w:val="24"/>
          <w:highlight w:val="none"/>
        </w:rPr>
        <w:t> </w:t>
      </w:r>
    </w:p>
    <w:p w14:paraId="754C48B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宋体" w:hAnsi="宋体" w:eastAsia="宋体" w:cs="宋体"/>
          <w:color w:val="auto"/>
          <w:sz w:val="24"/>
          <w:highlight w:val="none"/>
        </w:rPr>
        <w:t> </w:t>
      </w:r>
    </w:p>
    <w:p w14:paraId="6182BFA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宋体" w:hAnsi="宋体" w:eastAsia="宋体" w:cs="宋体"/>
          <w:color w:val="auto"/>
          <w:sz w:val="24"/>
          <w:highlight w:val="none"/>
        </w:rPr>
        <w:t> </w:t>
      </w:r>
    </w:p>
    <w:p w14:paraId="1BEA634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宋体" w:hAnsi="宋体" w:eastAsia="宋体" w:cs="宋体"/>
          <w:color w:val="auto"/>
          <w:sz w:val="24"/>
          <w:highlight w:val="none"/>
        </w:rPr>
        <w:t> </w:t>
      </w:r>
    </w:p>
    <w:p w14:paraId="751FF8A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宋体" w:hAnsi="宋体" w:eastAsia="宋体" w:cs="宋体"/>
          <w:color w:val="auto"/>
          <w:sz w:val="24"/>
          <w:highlight w:val="none"/>
        </w:rPr>
        <w:t> </w:t>
      </w:r>
    </w:p>
    <w:p w14:paraId="0B33074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宋体" w:hAnsi="宋体" w:eastAsia="宋体" w:cs="宋体"/>
          <w:color w:val="auto"/>
          <w:sz w:val="24"/>
          <w:highlight w:val="none"/>
        </w:rPr>
        <w:t> </w:t>
      </w:r>
    </w:p>
    <w:p w14:paraId="1408ADB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宋体" w:hAnsi="宋体" w:eastAsia="宋体" w:cs="宋体"/>
          <w:color w:val="auto"/>
          <w:sz w:val="24"/>
          <w:highlight w:val="none"/>
        </w:rPr>
        <w:t> </w:t>
      </w:r>
    </w:p>
    <w:p w14:paraId="4482A3F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宋体" w:hAnsi="宋体" w:eastAsia="宋体" w:cs="宋体"/>
          <w:color w:val="auto"/>
          <w:sz w:val="24"/>
          <w:highlight w:val="none"/>
        </w:rPr>
        <w:t> </w:t>
      </w:r>
    </w:p>
    <w:p w14:paraId="3EFB0C0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宋体" w:hAnsi="宋体" w:eastAsia="宋体" w:cs="宋体"/>
          <w:color w:val="auto"/>
          <w:sz w:val="24"/>
          <w:highlight w:val="none"/>
        </w:rPr>
        <w:t> </w:t>
      </w:r>
    </w:p>
    <w:p w14:paraId="3DD6539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黑体" w:hAnsi="黑体" w:eastAsia="黑体" w:cs="黑体"/>
          <w:color w:val="auto"/>
          <w:sz w:val="32"/>
          <w:highlight w:val="none"/>
          <w:u w:val="single"/>
        </w:rPr>
        <w:t> </w:t>
      </w:r>
    </w:p>
    <w:p w14:paraId="2316DB1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黑体" w:hAnsi="黑体" w:eastAsia="黑体" w:cs="黑体"/>
          <w:color w:val="auto"/>
          <w:sz w:val="32"/>
          <w:highlight w:val="none"/>
          <w:u w:val="single"/>
        </w:rPr>
        <w:t> </w:t>
      </w:r>
    </w:p>
    <w:p w14:paraId="119D00F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黑体" w:hAnsi="黑体" w:eastAsia="黑体" w:cs="黑体"/>
          <w:color w:val="auto"/>
          <w:sz w:val="32"/>
          <w:highlight w:val="none"/>
          <w:u w:val="single"/>
        </w:rPr>
        <w:t> </w:t>
      </w:r>
    </w:p>
    <w:p w14:paraId="7A876FB5">
      <w:pPr>
        <w:rPr>
          <w:color w:val="auto"/>
          <w:highlight w:val="none"/>
        </w:rPr>
      </w:pPr>
      <w:r>
        <w:rPr>
          <w:rFonts w:ascii="黑体" w:hAnsi="黑体" w:eastAsia="黑体" w:cs="黑体"/>
          <w:color w:val="auto"/>
          <w:sz w:val="32"/>
          <w:highlight w:val="none"/>
          <w:u w:val="single"/>
        </w:rPr>
        <w:br w:type="page"/>
      </w:r>
    </w:p>
    <w:p w14:paraId="2E2D7E64">
      <w:pPr>
        <w:keepNext w:val="0"/>
        <w:keepLines w:val="0"/>
        <w:pageBreakBefore w:val="0"/>
        <w:widowControl/>
        <w:numPr>
          <w:ilvl w:val="0"/>
          <w:numId w:val="1"/>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jc w:val="both"/>
        <w:textAlignment w:val="auto"/>
        <w:rPr>
          <w:color w:val="auto"/>
          <w:highlight w:val="none"/>
        </w:rPr>
      </w:pPr>
      <w:r>
        <w:rPr>
          <w:rFonts w:ascii="黑体" w:hAnsi="黑体" w:eastAsia="黑体" w:cs="黑体"/>
          <w:color w:val="auto"/>
          <w:sz w:val="32"/>
          <w:highlight w:val="none"/>
          <w:u w:val="single"/>
        </w:rPr>
        <w:t>法人或者其他组织的营业执照等证明文件，自然人的身份证明</w:t>
      </w:r>
    </w:p>
    <w:p w14:paraId="17E1CE2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b/>
          <w:color w:val="auto"/>
          <w:sz w:val="36"/>
          <w:highlight w:val="none"/>
        </w:rPr>
        <w:t>授权委托书</w:t>
      </w:r>
    </w:p>
    <w:p w14:paraId="38FD941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24"/>
          <w:highlight w:val="none"/>
        </w:rPr>
        <w:t>致：</w:t>
      </w:r>
      <w:r>
        <w:rPr>
          <w:rFonts w:ascii="Arial" w:hAnsi="Arial" w:eastAsia="Arial" w:cs="Arial"/>
          <w:color w:val="auto"/>
          <w:sz w:val="24"/>
          <w:highlight w:val="none"/>
          <w:u w:val="single"/>
        </w:rPr>
        <w:t>采购单位</w:t>
      </w:r>
    </w:p>
    <w:p w14:paraId="1739D7A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color w:val="auto"/>
          <w:highlight w:val="none"/>
        </w:rPr>
      </w:pPr>
      <w:r>
        <w:rPr>
          <w:rFonts w:ascii="Arial" w:hAnsi="Arial" w:eastAsia="Arial" w:cs="Arial"/>
          <w:color w:val="auto"/>
          <w:sz w:val="24"/>
          <w:highlight w:val="none"/>
        </w:rPr>
        <w:t>本人</w:t>
      </w:r>
      <w:r>
        <w:rPr>
          <w:rFonts w:ascii="Arial" w:hAnsi="Arial" w:eastAsia="Arial" w:cs="Arial"/>
          <w:color w:val="auto"/>
          <w:sz w:val="24"/>
          <w:highlight w:val="none"/>
          <w:u w:val="single"/>
        </w:rPr>
        <w:t>（姓名）</w:t>
      </w:r>
      <w:r>
        <w:rPr>
          <w:rFonts w:ascii="Arial" w:hAnsi="Arial" w:eastAsia="Arial" w:cs="Arial"/>
          <w:color w:val="auto"/>
          <w:sz w:val="24"/>
          <w:highlight w:val="none"/>
        </w:rPr>
        <w:t>系</w:t>
      </w:r>
      <w:r>
        <w:rPr>
          <w:rFonts w:ascii="Arial" w:hAnsi="Arial" w:eastAsia="Arial" w:cs="Arial"/>
          <w:color w:val="auto"/>
          <w:sz w:val="24"/>
          <w:highlight w:val="none"/>
          <w:u w:val="single"/>
        </w:rPr>
        <w:t>（供应商名称）</w:t>
      </w:r>
      <w:r>
        <w:rPr>
          <w:rFonts w:ascii="Arial" w:hAnsi="Arial" w:eastAsia="Arial" w:cs="Arial"/>
          <w:color w:val="auto"/>
          <w:sz w:val="24"/>
          <w:highlight w:val="none"/>
        </w:rPr>
        <w:t>的法定代表人（单位负责人），现委托</w:t>
      </w:r>
      <w:r>
        <w:rPr>
          <w:rFonts w:ascii="Arial" w:hAnsi="Arial" w:eastAsia="Arial" w:cs="Arial"/>
          <w:color w:val="auto"/>
          <w:sz w:val="24"/>
          <w:highlight w:val="none"/>
          <w:u w:val="single"/>
        </w:rPr>
        <w:t> （姓名）</w:t>
      </w:r>
      <w:r>
        <w:rPr>
          <w:rFonts w:ascii="Arial" w:hAnsi="Arial" w:eastAsia="Arial" w:cs="Arial"/>
          <w:color w:val="auto"/>
          <w:sz w:val="24"/>
          <w:highlight w:val="none"/>
        </w:rPr>
        <w:t>为我方代理人。代理人根据授权，以我方名义签署、澄清确认、递交、撤回、修改</w:t>
      </w:r>
      <w:r>
        <w:rPr>
          <w:rFonts w:ascii="Arial" w:hAnsi="Arial" w:eastAsia="Arial" w:cs="Arial"/>
          <w:color w:val="auto"/>
          <w:sz w:val="24"/>
          <w:highlight w:val="none"/>
          <w:u w:val="single"/>
        </w:rPr>
        <w:t xml:space="preserve"> （项目名称） </w:t>
      </w:r>
      <w:r>
        <w:rPr>
          <w:rFonts w:ascii="Arial" w:hAnsi="Arial" w:eastAsia="Arial" w:cs="Arial"/>
          <w:color w:val="auto"/>
          <w:sz w:val="24"/>
          <w:highlight w:val="none"/>
        </w:rPr>
        <w:t>项目（项目编号：）投标文件和处理有关事宜，其法律后果由我方承担。</w:t>
      </w:r>
    </w:p>
    <w:p w14:paraId="414A71A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color w:val="auto"/>
          <w:highlight w:val="none"/>
        </w:rPr>
      </w:pPr>
      <w:r>
        <w:rPr>
          <w:rFonts w:ascii="Arial" w:hAnsi="Arial" w:eastAsia="Arial" w:cs="Arial"/>
          <w:color w:val="auto"/>
          <w:sz w:val="24"/>
          <w:highlight w:val="none"/>
        </w:rPr>
        <w:t>委托期限：自本授权委托书签署之日起至响应有效期届满之日止。</w:t>
      </w:r>
    </w:p>
    <w:p w14:paraId="114984B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color w:val="auto"/>
          <w:highlight w:val="none"/>
        </w:rPr>
      </w:pPr>
      <w:r>
        <w:rPr>
          <w:rFonts w:ascii="Arial" w:hAnsi="Arial" w:eastAsia="Arial" w:cs="Arial"/>
          <w:color w:val="auto"/>
          <w:sz w:val="24"/>
          <w:highlight w:val="none"/>
        </w:rPr>
        <w:t>代理人无转委托权。</w:t>
      </w:r>
      <w:r>
        <w:rPr>
          <w:rFonts w:ascii="Arial" w:hAnsi="Arial" w:eastAsia="Arial" w:cs="Arial"/>
          <w:color w:val="auto"/>
          <w:sz w:val="24"/>
          <w:highlight w:val="none"/>
        </w:rPr>
        <w:br w:type="textWrapping"/>
      </w:r>
    </w:p>
    <w:p w14:paraId="7F8585E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24"/>
          <w:highlight w:val="none"/>
        </w:rPr>
        <w:t>供应商名称（加盖公章）：</w:t>
      </w:r>
    </w:p>
    <w:p w14:paraId="64F31C6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24"/>
          <w:highlight w:val="none"/>
        </w:rPr>
        <w:t>法定代表人（单位负责人）（签字、签章或印鉴）：</w:t>
      </w:r>
    </w:p>
    <w:p w14:paraId="58DF136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24"/>
          <w:highlight w:val="none"/>
        </w:rPr>
        <w:t>委托代理人（签字</w:t>
      </w:r>
      <w:r>
        <w:rPr>
          <w:rFonts w:ascii="Calibri" w:hAnsi="Calibri" w:eastAsia="Calibri" w:cs="Calibri"/>
          <w:color w:val="auto"/>
          <w:sz w:val="24"/>
          <w:highlight w:val="none"/>
        </w:rPr>
        <w:t>/</w:t>
      </w:r>
      <w:r>
        <w:rPr>
          <w:rFonts w:ascii="Arial" w:hAnsi="Arial" w:eastAsia="Arial" w:cs="Arial"/>
          <w:color w:val="auto"/>
          <w:sz w:val="24"/>
          <w:highlight w:val="none"/>
        </w:rPr>
        <w:t>签章）：</w:t>
      </w:r>
    </w:p>
    <w:p w14:paraId="68630C6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24"/>
          <w:highlight w:val="none"/>
        </w:rPr>
        <w:t>日期：年月日</w:t>
      </w:r>
    </w:p>
    <w:p w14:paraId="66FDC7AE">
      <w:pPr>
        <w:keepNext w:val="0"/>
        <w:keepLines w:val="0"/>
        <w:pageBreakBefore w:val="0"/>
        <w:widowControl/>
        <w:pBdr>
          <w:top w:val="none" w:color="000000" w:sz="0" w:space="0"/>
          <w:left w:val="none" w:color="000000" w:sz="0" w:space="0"/>
          <w:bottom w:val="none" w:color="000000" w:sz="0" w:space="0"/>
          <w:right w:val="none" w:color="000000" w:sz="0" w:space="0"/>
        </w:pBdr>
        <w:tabs>
          <w:tab w:val="left" w:pos="5580"/>
        </w:tabs>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宋体" w:hAnsi="宋体" w:eastAsia="宋体" w:cs="宋体"/>
          <w:color w:val="auto"/>
          <w:sz w:val="24"/>
          <w:highlight w:val="none"/>
        </w:rPr>
        <w:t> </w:t>
      </w:r>
    </w:p>
    <w:p w14:paraId="7E963FD5">
      <w:pPr>
        <w:keepNext w:val="0"/>
        <w:keepLines w:val="0"/>
        <w:pageBreakBefore w:val="0"/>
        <w:widowControl/>
        <w:pBdr>
          <w:top w:val="none" w:color="000000" w:sz="0" w:space="0"/>
          <w:left w:val="none" w:color="000000" w:sz="0" w:space="0"/>
          <w:bottom w:val="none" w:color="000000" w:sz="0" w:space="0"/>
          <w:right w:val="none" w:color="000000" w:sz="0" w:space="0"/>
        </w:pBdr>
        <w:tabs>
          <w:tab w:val="left" w:pos="5580"/>
        </w:tabs>
        <w:kinsoku/>
        <w:wordWrap/>
        <w:overflowPunct/>
        <w:topLinePunct w:val="0"/>
        <w:autoSpaceDE/>
        <w:autoSpaceDN/>
        <w:bidi w:val="0"/>
        <w:adjustRightInd/>
        <w:snapToGrid/>
        <w:spacing w:before="0" w:after="0" w:line="360" w:lineRule="auto"/>
        <w:ind w:left="0" w:right="0" w:firstLine="0"/>
        <w:textAlignment w:val="auto"/>
        <w:rPr>
          <w:color w:val="auto"/>
          <w:highlight w:val="none"/>
        </w:rPr>
      </w:pPr>
      <w:r>
        <w:rPr>
          <w:rFonts w:ascii="Arial" w:hAnsi="Arial" w:eastAsia="Arial" w:cs="Arial"/>
          <w:color w:val="auto"/>
          <w:sz w:val="24"/>
          <w:highlight w:val="none"/>
        </w:rPr>
        <w:t>法定代表人（单位负责人）有效期内的身份证</w:t>
      </w:r>
      <w:r>
        <w:rPr>
          <w:rFonts w:ascii="Arial" w:hAnsi="Arial" w:eastAsia="Arial" w:cs="Arial"/>
          <w:b/>
          <w:color w:val="auto"/>
          <w:sz w:val="24"/>
          <w:highlight w:val="none"/>
        </w:rPr>
        <w:t>正反面</w:t>
      </w:r>
      <w:r>
        <w:rPr>
          <w:rFonts w:ascii="Arial" w:hAnsi="Arial" w:eastAsia="Arial" w:cs="Arial"/>
          <w:color w:val="auto"/>
          <w:sz w:val="24"/>
          <w:highlight w:val="none"/>
        </w:rPr>
        <w:t>电子件：</w:t>
      </w:r>
    </w:p>
    <w:tbl>
      <w:tblPr>
        <w:tblStyle w:val="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431"/>
        <w:gridCol w:w="4301"/>
      </w:tblGrid>
      <w:tr w14:paraId="2A52BC2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399" w:hRule="atLeast"/>
        </w:trPr>
        <w:tc>
          <w:tcPr>
            <w:tcW w:w="443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C9C90DF">
            <w:pPr>
              <w:keepNext w:val="0"/>
              <w:keepLines w:val="0"/>
              <w:pageBreakBefore w:val="0"/>
              <w:widowControl/>
              <w:pBdr>
                <w:top w:val="none" w:color="000000" w:sz="0" w:space="0"/>
                <w:left w:val="none" w:color="000000" w:sz="0" w:space="0"/>
                <w:bottom w:val="none" w:color="000000" w:sz="0" w:space="0"/>
                <w:right w:val="none" w:color="000000" w:sz="0" w:space="0"/>
              </w:pBdr>
              <w:tabs>
                <w:tab w:val="left" w:pos="5580"/>
              </w:tabs>
              <w:kinsoku/>
              <w:wordWrap/>
              <w:overflowPunct/>
              <w:topLinePunct w:val="0"/>
              <w:autoSpaceDE/>
              <w:autoSpaceDN/>
              <w:bidi w:val="0"/>
              <w:adjustRightInd/>
              <w:snapToGrid/>
              <w:spacing w:before="0" w:after="0" w:line="360" w:lineRule="auto"/>
              <w:ind w:left="0" w:right="0" w:firstLine="0"/>
              <w:textAlignment w:val="auto"/>
              <w:rPr>
                <w:color w:val="auto"/>
                <w:highlight w:val="none"/>
              </w:rPr>
            </w:pPr>
            <w:r>
              <w:rPr>
                <w:rFonts w:ascii="宋体" w:hAnsi="宋体" w:eastAsia="宋体" w:cs="宋体"/>
                <w:color w:val="auto"/>
                <w:sz w:val="24"/>
                <w:highlight w:val="none"/>
              </w:rPr>
              <w:t> </w:t>
            </w:r>
          </w:p>
          <w:p w14:paraId="0E35C464">
            <w:pPr>
              <w:keepNext w:val="0"/>
              <w:keepLines w:val="0"/>
              <w:pageBreakBefore w:val="0"/>
              <w:widowControl/>
              <w:pBdr>
                <w:top w:val="none" w:color="000000" w:sz="0" w:space="0"/>
                <w:left w:val="none" w:color="000000" w:sz="0" w:space="0"/>
                <w:bottom w:val="none" w:color="000000" w:sz="0" w:space="0"/>
                <w:right w:val="none" w:color="000000" w:sz="0" w:space="0"/>
              </w:pBdr>
              <w:tabs>
                <w:tab w:val="left" w:pos="5580"/>
              </w:tabs>
              <w:kinsoku/>
              <w:wordWrap/>
              <w:overflowPunct/>
              <w:topLinePunct w:val="0"/>
              <w:autoSpaceDE/>
              <w:autoSpaceDN/>
              <w:bidi w:val="0"/>
              <w:adjustRightInd/>
              <w:snapToGrid/>
              <w:spacing w:before="0" w:after="0" w:line="360" w:lineRule="auto"/>
              <w:ind w:left="0" w:right="0" w:firstLine="0"/>
              <w:textAlignment w:val="auto"/>
              <w:rPr>
                <w:color w:val="auto"/>
                <w:highlight w:val="none"/>
              </w:rPr>
            </w:pPr>
            <w:r>
              <w:rPr>
                <w:rFonts w:ascii="宋体" w:hAnsi="宋体" w:eastAsia="宋体" w:cs="宋体"/>
                <w:color w:val="auto"/>
                <w:sz w:val="24"/>
                <w:highlight w:val="none"/>
              </w:rPr>
              <w:t> </w:t>
            </w:r>
          </w:p>
          <w:p w14:paraId="3C826E08">
            <w:pPr>
              <w:keepNext w:val="0"/>
              <w:keepLines w:val="0"/>
              <w:pageBreakBefore w:val="0"/>
              <w:widowControl/>
              <w:pBdr>
                <w:top w:val="none" w:color="000000" w:sz="0" w:space="0"/>
                <w:left w:val="none" w:color="000000" w:sz="0" w:space="0"/>
                <w:bottom w:val="none" w:color="000000" w:sz="0" w:space="0"/>
                <w:right w:val="none" w:color="000000" w:sz="0" w:space="0"/>
              </w:pBdr>
              <w:tabs>
                <w:tab w:val="left" w:pos="5580"/>
              </w:tabs>
              <w:kinsoku/>
              <w:wordWrap/>
              <w:overflowPunct/>
              <w:topLinePunct w:val="0"/>
              <w:autoSpaceDE/>
              <w:autoSpaceDN/>
              <w:bidi w:val="0"/>
              <w:adjustRightInd/>
              <w:snapToGrid/>
              <w:spacing w:before="0" w:after="0" w:line="360" w:lineRule="auto"/>
              <w:ind w:left="0" w:right="0" w:firstLine="0"/>
              <w:textAlignment w:val="auto"/>
              <w:rPr>
                <w:color w:val="auto"/>
                <w:highlight w:val="none"/>
              </w:rPr>
            </w:pPr>
            <w:r>
              <w:rPr>
                <w:rFonts w:ascii="宋体" w:hAnsi="宋体" w:eastAsia="宋体" w:cs="宋体"/>
                <w:color w:val="auto"/>
                <w:sz w:val="24"/>
                <w:highlight w:val="none"/>
              </w:rPr>
              <w:t> </w:t>
            </w:r>
          </w:p>
        </w:tc>
        <w:tc>
          <w:tcPr>
            <w:tcW w:w="430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A82AEE2">
            <w:pPr>
              <w:keepNext w:val="0"/>
              <w:keepLines w:val="0"/>
              <w:pageBreakBefore w:val="0"/>
              <w:widowControl/>
              <w:pBdr>
                <w:top w:val="none" w:color="000000" w:sz="0" w:space="0"/>
                <w:left w:val="none" w:color="000000" w:sz="0" w:space="0"/>
                <w:bottom w:val="none" w:color="000000" w:sz="0" w:space="0"/>
                <w:right w:val="none" w:color="000000" w:sz="0" w:space="0"/>
              </w:pBdr>
              <w:tabs>
                <w:tab w:val="left" w:pos="5580"/>
              </w:tabs>
              <w:kinsoku/>
              <w:wordWrap/>
              <w:overflowPunct/>
              <w:topLinePunct w:val="0"/>
              <w:autoSpaceDE/>
              <w:autoSpaceDN/>
              <w:bidi w:val="0"/>
              <w:adjustRightInd/>
              <w:snapToGrid/>
              <w:spacing w:before="0" w:after="0" w:line="360" w:lineRule="auto"/>
              <w:ind w:left="0" w:right="0" w:firstLine="0"/>
              <w:textAlignment w:val="auto"/>
              <w:rPr>
                <w:color w:val="auto"/>
                <w:highlight w:val="none"/>
              </w:rPr>
            </w:pPr>
            <w:r>
              <w:rPr>
                <w:rFonts w:ascii="宋体" w:hAnsi="宋体" w:eastAsia="宋体" w:cs="宋体"/>
                <w:color w:val="auto"/>
                <w:sz w:val="24"/>
                <w:highlight w:val="none"/>
              </w:rPr>
              <w:t> </w:t>
            </w:r>
          </w:p>
          <w:p w14:paraId="0CB1D4B8">
            <w:pPr>
              <w:keepNext w:val="0"/>
              <w:keepLines w:val="0"/>
              <w:pageBreakBefore w:val="0"/>
              <w:widowControl/>
              <w:pBdr>
                <w:top w:val="none" w:color="000000" w:sz="0" w:space="0"/>
                <w:left w:val="none" w:color="000000" w:sz="0" w:space="0"/>
                <w:bottom w:val="none" w:color="000000" w:sz="0" w:space="0"/>
                <w:right w:val="none" w:color="000000" w:sz="0" w:space="0"/>
              </w:pBdr>
              <w:tabs>
                <w:tab w:val="left" w:pos="5580"/>
              </w:tabs>
              <w:kinsoku/>
              <w:wordWrap/>
              <w:overflowPunct/>
              <w:topLinePunct w:val="0"/>
              <w:autoSpaceDE/>
              <w:autoSpaceDN/>
              <w:bidi w:val="0"/>
              <w:adjustRightInd/>
              <w:snapToGrid/>
              <w:spacing w:before="0" w:after="0" w:line="360" w:lineRule="auto"/>
              <w:ind w:left="0" w:right="0" w:firstLine="0"/>
              <w:textAlignment w:val="auto"/>
              <w:rPr>
                <w:color w:val="auto"/>
                <w:highlight w:val="none"/>
              </w:rPr>
            </w:pPr>
            <w:r>
              <w:rPr>
                <w:rFonts w:ascii="宋体" w:hAnsi="宋体" w:eastAsia="宋体" w:cs="宋体"/>
                <w:color w:val="auto"/>
                <w:sz w:val="24"/>
                <w:highlight w:val="none"/>
              </w:rPr>
              <w:t> </w:t>
            </w:r>
          </w:p>
          <w:p w14:paraId="65A0D980">
            <w:pPr>
              <w:keepNext w:val="0"/>
              <w:keepLines w:val="0"/>
              <w:pageBreakBefore w:val="0"/>
              <w:widowControl/>
              <w:pBdr>
                <w:top w:val="none" w:color="000000" w:sz="0" w:space="0"/>
                <w:left w:val="none" w:color="000000" w:sz="0" w:space="0"/>
                <w:bottom w:val="none" w:color="000000" w:sz="0" w:space="0"/>
                <w:right w:val="none" w:color="000000" w:sz="0" w:space="0"/>
              </w:pBdr>
              <w:tabs>
                <w:tab w:val="left" w:pos="5580"/>
              </w:tabs>
              <w:kinsoku/>
              <w:wordWrap/>
              <w:overflowPunct/>
              <w:topLinePunct w:val="0"/>
              <w:autoSpaceDE/>
              <w:autoSpaceDN/>
              <w:bidi w:val="0"/>
              <w:adjustRightInd/>
              <w:snapToGrid/>
              <w:spacing w:before="0" w:after="0" w:line="360" w:lineRule="auto"/>
              <w:ind w:left="0" w:right="0" w:firstLine="0"/>
              <w:textAlignment w:val="auto"/>
              <w:rPr>
                <w:color w:val="auto"/>
                <w:highlight w:val="none"/>
              </w:rPr>
            </w:pPr>
            <w:r>
              <w:rPr>
                <w:rFonts w:ascii="宋体" w:hAnsi="宋体" w:eastAsia="宋体" w:cs="宋体"/>
                <w:color w:val="auto"/>
                <w:sz w:val="24"/>
                <w:highlight w:val="none"/>
              </w:rPr>
              <w:t> </w:t>
            </w:r>
          </w:p>
        </w:tc>
      </w:tr>
    </w:tbl>
    <w:p w14:paraId="33934FCA">
      <w:pPr>
        <w:keepNext w:val="0"/>
        <w:keepLines w:val="0"/>
        <w:pageBreakBefore w:val="0"/>
        <w:widowControl/>
        <w:pBdr>
          <w:top w:val="none" w:color="000000" w:sz="0" w:space="0"/>
          <w:left w:val="none" w:color="000000" w:sz="0" w:space="0"/>
          <w:bottom w:val="none" w:color="000000" w:sz="0" w:space="0"/>
          <w:right w:val="none" w:color="000000" w:sz="0" w:space="0"/>
        </w:pBdr>
        <w:tabs>
          <w:tab w:val="left" w:pos="5580"/>
        </w:tabs>
        <w:kinsoku/>
        <w:wordWrap/>
        <w:overflowPunct/>
        <w:topLinePunct w:val="0"/>
        <w:autoSpaceDE/>
        <w:autoSpaceDN/>
        <w:bidi w:val="0"/>
        <w:adjustRightInd/>
        <w:snapToGrid/>
        <w:spacing w:before="0" w:after="0" w:line="360" w:lineRule="auto"/>
        <w:ind w:left="0" w:right="0" w:firstLine="0"/>
        <w:textAlignment w:val="auto"/>
        <w:rPr>
          <w:color w:val="auto"/>
          <w:highlight w:val="none"/>
        </w:rPr>
      </w:pPr>
      <w:r>
        <w:rPr>
          <w:rFonts w:ascii="Arial" w:hAnsi="Arial" w:eastAsia="Arial" w:cs="Arial"/>
          <w:color w:val="auto"/>
          <w:sz w:val="24"/>
          <w:highlight w:val="none"/>
        </w:rPr>
        <w:t>委托代理人有效期内的身份证</w:t>
      </w:r>
      <w:r>
        <w:rPr>
          <w:rFonts w:ascii="Arial" w:hAnsi="Arial" w:eastAsia="Arial" w:cs="Arial"/>
          <w:b/>
          <w:color w:val="auto"/>
          <w:sz w:val="24"/>
          <w:highlight w:val="none"/>
        </w:rPr>
        <w:t>正反面</w:t>
      </w:r>
      <w:r>
        <w:rPr>
          <w:rFonts w:ascii="Arial" w:hAnsi="Arial" w:eastAsia="Arial" w:cs="Arial"/>
          <w:color w:val="auto"/>
          <w:sz w:val="24"/>
          <w:highlight w:val="none"/>
        </w:rPr>
        <w:t>电子件：</w:t>
      </w:r>
    </w:p>
    <w:tbl>
      <w:tblPr>
        <w:tblStyle w:val="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431"/>
        <w:gridCol w:w="4301"/>
      </w:tblGrid>
      <w:tr w14:paraId="7C1DBFE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399" w:hRule="atLeast"/>
        </w:trPr>
        <w:tc>
          <w:tcPr>
            <w:tcW w:w="443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6882774">
            <w:pPr>
              <w:keepNext w:val="0"/>
              <w:keepLines w:val="0"/>
              <w:pageBreakBefore w:val="0"/>
              <w:widowControl/>
              <w:pBdr>
                <w:top w:val="none" w:color="000000" w:sz="0" w:space="0"/>
                <w:left w:val="none" w:color="000000" w:sz="0" w:space="0"/>
                <w:bottom w:val="none" w:color="000000" w:sz="0" w:space="0"/>
                <w:right w:val="none" w:color="000000" w:sz="0" w:space="0"/>
              </w:pBdr>
              <w:tabs>
                <w:tab w:val="left" w:pos="5580"/>
              </w:tabs>
              <w:kinsoku/>
              <w:wordWrap/>
              <w:overflowPunct/>
              <w:topLinePunct w:val="0"/>
              <w:autoSpaceDE/>
              <w:autoSpaceDN/>
              <w:bidi w:val="0"/>
              <w:adjustRightInd/>
              <w:snapToGrid/>
              <w:spacing w:before="0" w:after="0" w:line="360" w:lineRule="auto"/>
              <w:ind w:left="0" w:right="0" w:firstLine="0"/>
              <w:textAlignment w:val="auto"/>
              <w:rPr>
                <w:color w:val="auto"/>
                <w:highlight w:val="none"/>
              </w:rPr>
            </w:pPr>
            <w:r>
              <w:rPr>
                <w:rFonts w:ascii="宋体" w:hAnsi="宋体" w:eastAsia="宋体" w:cs="宋体"/>
                <w:color w:val="auto"/>
                <w:sz w:val="24"/>
                <w:highlight w:val="none"/>
              </w:rPr>
              <w:t> </w:t>
            </w:r>
          </w:p>
          <w:p w14:paraId="5C8C4D0E">
            <w:pPr>
              <w:keepNext w:val="0"/>
              <w:keepLines w:val="0"/>
              <w:pageBreakBefore w:val="0"/>
              <w:widowControl/>
              <w:pBdr>
                <w:top w:val="none" w:color="000000" w:sz="0" w:space="0"/>
                <w:left w:val="none" w:color="000000" w:sz="0" w:space="0"/>
                <w:bottom w:val="none" w:color="000000" w:sz="0" w:space="0"/>
                <w:right w:val="none" w:color="000000" w:sz="0" w:space="0"/>
              </w:pBdr>
              <w:tabs>
                <w:tab w:val="left" w:pos="5580"/>
              </w:tabs>
              <w:kinsoku/>
              <w:wordWrap/>
              <w:overflowPunct/>
              <w:topLinePunct w:val="0"/>
              <w:autoSpaceDE/>
              <w:autoSpaceDN/>
              <w:bidi w:val="0"/>
              <w:adjustRightInd/>
              <w:snapToGrid/>
              <w:spacing w:before="0" w:after="0" w:line="360" w:lineRule="auto"/>
              <w:ind w:left="0" w:right="0" w:firstLine="0"/>
              <w:textAlignment w:val="auto"/>
              <w:rPr>
                <w:color w:val="auto"/>
                <w:highlight w:val="none"/>
              </w:rPr>
            </w:pPr>
            <w:r>
              <w:rPr>
                <w:rFonts w:ascii="宋体" w:hAnsi="宋体" w:eastAsia="宋体" w:cs="宋体"/>
                <w:color w:val="auto"/>
                <w:sz w:val="24"/>
                <w:highlight w:val="none"/>
              </w:rPr>
              <w:t> </w:t>
            </w:r>
          </w:p>
          <w:p w14:paraId="4FA1DEA2">
            <w:pPr>
              <w:keepNext w:val="0"/>
              <w:keepLines w:val="0"/>
              <w:pageBreakBefore w:val="0"/>
              <w:widowControl/>
              <w:pBdr>
                <w:top w:val="none" w:color="000000" w:sz="0" w:space="0"/>
                <w:left w:val="none" w:color="000000" w:sz="0" w:space="0"/>
                <w:bottom w:val="none" w:color="000000" w:sz="0" w:space="0"/>
                <w:right w:val="none" w:color="000000" w:sz="0" w:space="0"/>
              </w:pBdr>
              <w:tabs>
                <w:tab w:val="left" w:pos="5580"/>
              </w:tabs>
              <w:kinsoku/>
              <w:wordWrap/>
              <w:overflowPunct/>
              <w:topLinePunct w:val="0"/>
              <w:autoSpaceDE/>
              <w:autoSpaceDN/>
              <w:bidi w:val="0"/>
              <w:adjustRightInd/>
              <w:snapToGrid/>
              <w:spacing w:before="0" w:after="0" w:line="360" w:lineRule="auto"/>
              <w:ind w:left="0" w:right="0" w:firstLine="0"/>
              <w:textAlignment w:val="auto"/>
              <w:rPr>
                <w:color w:val="auto"/>
                <w:highlight w:val="none"/>
              </w:rPr>
            </w:pPr>
            <w:r>
              <w:rPr>
                <w:rFonts w:ascii="宋体" w:hAnsi="宋体" w:eastAsia="宋体" w:cs="宋体"/>
                <w:color w:val="auto"/>
                <w:sz w:val="24"/>
                <w:highlight w:val="none"/>
              </w:rPr>
              <w:t> </w:t>
            </w:r>
          </w:p>
        </w:tc>
        <w:tc>
          <w:tcPr>
            <w:tcW w:w="430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31B2871">
            <w:pPr>
              <w:keepNext w:val="0"/>
              <w:keepLines w:val="0"/>
              <w:pageBreakBefore w:val="0"/>
              <w:widowControl/>
              <w:pBdr>
                <w:top w:val="none" w:color="000000" w:sz="0" w:space="0"/>
                <w:left w:val="none" w:color="000000" w:sz="0" w:space="0"/>
                <w:bottom w:val="none" w:color="000000" w:sz="0" w:space="0"/>
                <w:right w:val="none" w:color="000000" w:sz="0" w:space="0"/>
              </w:pBdr>
              <w:tabs>
                <w:tab w:val="left" w:pos="5580"/>
              </w:tabs>
              <w:kinsoku/>
              <w:wordWrap/>
              <w:overflowPunct/>
              <w:topLinePunct w:val="0"/>
              <w:autoSpaceDE/>
              <w:autoSpaceDN/>
              <w:bidi w:val="0"/>
              <w:adjustRightInd/>
              <w:snapToGrid/>
              <w:spacing w:before="0" w:after="0" w:line="360" w:lineRule="auto"/>
              <w:ind w:left="0" w:right="0" w:firstLine="0"/>
              <w:textAlignment w:val="auto"/>
              <w:rPr>
                <w:color w:val="auto"/>
                <w:highlight w:val="none"/>
              </w:rPr>
            </w:pPr>
            <w:r>
              <w:rPr>
                <w:rFonts w:ascii="宋体" w:hAnsi="宋体" w:eastAsia="宋体" w:cs="宋体"/>
                <w:color w:val="auto"/>
                <w:sz w:val="24"/>
                <w:highlight w:val="none"/>
              </w:rPr>
              <w:t> </w:t>
            </w:r>
          </w:p>
          <w:p w14:paraId="77A24A80">
            <w:pPr>
              <w:keepNext w:val="0"/>
              <w:keepLines w:val="0"/>
              <w:pageBreakBefore w:val="0"/>
              <w:widowControl/>
              <w:pBdr>
                <w:top w:val="none" w:color="000000" w:sz="0" w:space="0"/>
                <w:left w:val="none" w:color="000000" w:sz="0" w:space="0"/>
                <w:bottom w:val="none" w:color="000000" w:sz="0" w:space="0"/>
                <w:right w:val="none" w:color="000000" w:sz="0" w:space="0"/>
              </w:pBdr>
              <w:tabs>
                <w:tab w:val="left" w:pos="5580"/>
              </w:tabs>
              <w:kinsoku/>
              <w:wordWrap/>
              <w:overflowPunct/>
              <w:topLinePunct w:val="0"/>
              <w:autoSpaceDE/>
              <w:autoSpaceDN/>
              <w:bidi w:val="0"/>
              <w:adjustRightInd/>
              <w:snapToGrid/>
              <w:spacing w:before="0" w:after="0" w:line="360" w:lineRule="auto"/>
              <w:ind w:left="0" w:right="0" w:firstLine="0"/>
              <w:textAlignment w:val="auto"/>
              <w:rPr>
                <w:color w:val="auto"/>
                <w:highlight w:val="none"/>
              </w:rPr>
            </w:pPr>
            <w:r>
              <w:rPr>
                <w:rFonts w:ascii="宋体" w:hAnsi="宋体" w:eastAsia="宋体" w:cs="宋体"/>
                <w:color w:val="auto"/>
                <w:sz w:val="24"/>
                <w:highlight w:val="none"/>
              </w:rPr>
              <w:t> </w:t>
            </w:r>
          </w:p>
          <w:p w14:paraId="51208C4C">
            <w:pPr>
              <w:keepNext w:val="0"/>
              <w:keepLines w:val="0"/>
              <w:pageBreakBefore w:val="0"/>
              <w:widowControl/>
              <w:pBdr>
                <w:top w:val="none" w:color="000000" w:sz="0" w:space="0"/>
                <w:left w:val="none" w:color="000000" w:sz="0" w:space="0"/>
                <w:bottom w:val="none" w:color="000000" w:sz="0" w:space="0"/>
                <w:right w:val="none" w:color="000000" w:sz="0" w:space="0"/>
              </w:pBdr>
              <w:tabs>
                <w:tab w:val="left" w:pos="5580"/>
              </w:tabs>
              <w:kinsoku/>
              <w:wordWrap/>
              <w:overflowPunct/>
              <w:topLinePunct w:val="0"/>
              <w:autoSpaceDE/>
              <w:autoSpaceDN/>
              <w:bidi w:val="0"/>
              <w:adjustRightInd/>
              <w:snapToGrid/>
              <w:spacing w:before="0" w:after="0" w:line="360" w:lineRule="auto"/>
              <w:ind w:left="0" w:right="0" w:firstLine="0"/>
              <w:textAlignment w:val="auto"/>
              <w:rPr>
                <w:color w:val="auto"/>
                <w:highlight w:val="none"/>
              </w:rPr>
            </w:pPr>
            <w:r>
              <w:rPr>
                <w:rFonts w:ascii="宋体" w:hAnsi="宋体" w:eastAsia="宋体" w:cs="宋体"/>
                <w:color w:val="auto"/>
                <w:sz w:val="24"/>
                <w:highlight w:val="none"/>
              </w:rPr>
              <w:t> </w:t>
            </w:r>
          </w:p>
        </w:tc>
      </w:tr>
    </w:tbl>
    <w:p w14:paraId="472A9455">
      <w:pPr>
        <w:keepNext w:val="0"/>
        <w:keepLines w:val="0"/>
        <w:pageBreakBefore w:val="0"/>
        <w:widowControl/>
        <w:pBdr>
          <w:top w:val="none" w:color="000000" w:sz="0" w:space="0"/>
          <w:left w:val="none" w:color="000000" w:sz="0" w:space="0"/>
          <w:bottom w:val="none" w:color="000000" w:sz="0" w:space="0"/>
          <w:right w:val="none" w:color="000000" w:sz="0" w:space="0"/>
        </w:pBdr>
        <w:tabs>
          <w:tab w:val="left" w:pos="5580"/>
        </w:tabs>
        <w:kinsoku/>
        <w:wordWrap/>
        <w:overflowPunct/>
        <w:topLinePunct w:val="0"/>
        <w:autoSpaceDE/>
        <w:autoSpaceDN/>
        <w:bidi w:val="0"/>
        <w:adjustRightInd/>
        <w:snapToGrid/>
        <w:spacing w:before="0" w:after="0" w:line="360" w:lineRule="auto"/>
        <w:ind w:left="0" w:right="0" w:firstLine="0"/>
        <w:textAlignment w:val="auto"/>
        <w:rPr>
          <w:color w:val="auto"/>
          <w:highlight w:val="none"/>
        </w:rPr>
      </w:pPr>
      <w:r>
        <w:rPr>
          <w:rFonts w:ascii="Arial" w:hAnsi="Arial" w:eastAsia="Arial" w:cs="Arial"/>
          <w:color w:val="auto"/>
          <w:sz w:val="24"/>
          <w:highlight w:val="none"/>
        </w:rPr>
        <w:t>填报说明：</w:t>
      </w:r>
    </w:p>
    <w:p w14:paraId="71955CDE">
      <w:pPr>
        <w:keepNext w:val="0"/>
        <w:keepLines w:val="0"/>
        <w:pageBreakBefore w:val="0"/>
        <w:widowControl/>
        <w:pBdr>
          <w:top w:val="none" w:color="000000" w:sz="0" w:space="0"/>
          <w:left w:val="none" w:color="000000" w:sz="0" w:space="0"/>
          <w:bottom w:val="none" w:color="000000" w:sz="0" w:space="0"/>
          <w:right w:val="none" w:color="000000" w:sz="0" w:space="0"/>
        </w:pBdr>
        <w:tabs>
          <w:tab w:val="left" w:pos="5580"/>
        </w:tabs>
        <w:kinsoku/>
        <w:wordWrap/>
        <w:overflowPunct/>
        <w:topLinePunct w:val="0"/>
        <w:autoSpaceDE/>
        <w:autoSpaceDN/>
        <w:bidi w:val="0"/>
        <w:adjustRightInd/>
        <w:snapToGrid/>
        <w:spacing w:before="0" w:after="0" w:line="360" w:lineRule="auto"/>
        <w:ind w:left="0" w:right="0" w:firstLine="480"/>
        <w:textAlignment w:val="auto"/>
        <w:rPr>
          <w:color w:val="auto"/>
          <w:highlight w:val="none"/>
        </w:rPr>
      </w:pPr>
      <w:r>
        <w:rPr>
          <w:rFonts w:ascii="Calibri" w:hAnsi="Calibri" w:eastAsia="Calibri" w:cs="Calibri"/>
          <w:color w:val="auto"/>
          <w:sz w:val="24"/>
          <w:highlight w:val="none"/>
        </w:rPr>
        <w:t>1</w:t>
      </w:r>
      <w:r>
        <w:rPr>
          <w:rFonts w:ascii="Arial" w:hAnsi="Arial" w:eastAsia="Arial" w:cs="Arial"/>
          <w:color w:val="auto"/>
          <w:sz w:val="24"/>
          <w:highlight w:val="none"/>
        </w:rPr>
        <w:t>、若供应商为事业单位或其他组织或分支机构（仅当招标文件注明允许分支机构投标的），则法定代表人（单位负责人）处的签署人可为单位负责人。</w:t>
      </w:r>
    </w:p>
    <w:p w14:paraId="72893FFD">
      <w:pPr>
        <w:keepNext w:val="0"/>
        <w:keepLines w:val="0"/>
        <w:pageBreakBefore w:val="0"/>
        <w:widowControl/>
        <w:pBdr>
          <w:top w:val="none" w:color="000000" w:sz="0" w:space="0"/>
          <w:left w:val="none" w:color="000000" w:sz="0" w:space="0"/>
          <w:bottom w:val="none" w:color="000000" w:sz="0" w:space="0"/>
          <w:right w:val="none" w:color="000000" w:sz="0" w:space="0"/>
        </w:pBdr>
        <w:tabs>
          <w:tab w:val="left" w:pos="5580"/>
        </w:tabs>
        <w:kinsoku/>
        <w:wordWrap/>
        <w:overflowPunct/>
        <w:topLinePunct w:val="0"/>
        <w:autoSpaceDE/>
        <w:autoSpaceDN/>
        <w:bidi w:val="0"/>
        <w:adjustRightInd/>
        <w:snapToGrid/>
        <w:spacing w:before="0" w:after="0" w:line="360" w:lineRule="auto"/>
        <w:ind w:left="0" w:right="0" w:firstLine="480"/>
        <w:textAlignment w:val="auto"/>
        <w:rPr>
          <w:color w:val="auto"/>
          <w:highlight w:val="none"/>
        </w:rPr>
      </w:pPr>
      <w:r>
        <w:rPr>
          <w:rFonts w:ascii="Calibri" w:hAnsi="Calibri" w:eastAsia="Calibri" w:cs="Calibri"/>
          <w:color w:val="auto"/>
          <w:sz w:val="24"/>
          <w:highlight w:val="none"/>
        </w:rPr>
        <w:t>2</w:t>
      </w:r>
      <w:r>
        <w:rPr>
          <w:rFonts w:ascii="Arial" w:hAnsi="Arial" w:eastAsia="Arial" w:cs="Arial"/>
          <w:color w:val="auto"/>
          <w:sz w:val="24"/>
          <w:highlight w:val="none"/>
        </w:rPr>
        <w:t>、若投标文件中全部签字之处均为法定代表人（单位负责人）本人签署，则可不提供本《授权委托书》，但须提供《法定代表人（单位负责人）身份证明》。</w:t>
      </w:r>
    </w:p>
    <w:p w14:paraId="4A337005">
      <w:pPr>
        <w:keepNext w:val="0"/>
        <w:keepLines w:val="0"/>
        <w:pageBreakBefore w:val="0"/>
        <w:widowControl/>
        <w:pBdr>
          <w:top w:val="none" w:color="000000" w:sz="0" w:space="0"/>
          <w:left w:val="none" w:color="000000" w:sz="0" w:space="0"/>
          <w:bottom w:val="none" w:color="000000" w:sz="0" w:space="0"/>
          <w:right w:val="none" w:color="000000" w:sz="0" w:space="0"/>
        </w:pBdr>
        <w:tabs>
          <w:tab w:val="left" w:pos="5580"/>
        </w:tabs>
        <w:kinsoku/>
        <w:wordWrap/>
        <w:overflowPunct/>
        <w:topLinePunct w:val="0"/>
        <w:autoSpaceDE/>
        <w:autoSpaceDN/>
        <w:bidi w:val="0"/>
        <w:adjustRightInd/>
        <w:snapToGrid/>
        <w:spacing w:before="0" w:after="0" w:line="360" w:lineRule="auto"/>
        <w:ind w:left="0" w:right="0" w:firstLine="480"/>
        <w:textAlignment w:val="auto"/>
        <w:rPr>
          <w:color w:val="auto"/>
          <w:highlight w:val="none"/>
        </w:rPr>
      </w:pPr>
      <w:r>
        <w:rPr>
          <w:rFonts w:ascii="Calibri" w:hAnsi="Calibri" w:eastAsia="Calibri" w:cs="Calibri"/>
          <w:color w:val="auto"/>
          <w:sz w:val="24"/>
          <w:highlight w:val="none"/>
        </w:rPr>
        <w:t>3</w:t>
      </w:r>
      <w:r>
        <w:rPr>
          <w:rFonts w:ascii="Arial" w:hAnsi="Arial" w:eastAsia="Arial" w:cs="Arial"/>
          <w:color w:val="auto"/>
          <w:sz w:val="24"/>
          <w:highlight w:val="none"/>
        </w:rPr>
        <w:t>、供应商为自然人的情形，可不提供本《授权委托书》。</w:t>
      </w:r>
    </w:p>
    <w:p w14:paraId="5864154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Calibri" w:hAnsi="Calibri" w:eastAsia="Calibri" w:cs="Calibri"/>
          <w:color w:val="auto"/>
          <w:sz w:val="21"/>
          <w:highlight w:val="none"/>
        </w:rPr>
        <w:t> </w:t>
      </w:r>
    </w:p>
    <w:p w14:paraId="4BF8832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Calibri" w:hAnsi="Calibri" w:eastAsia="Calibri" w:cs="Calibri"/>
          <w:color w:val="auto"/>
          <w:sz w:val="21"/>
          <w:highlight w:val="none"/>
        </w:rPr>
        <w:t> </w:t>
      </w:r>
    </w:p>
    <w:p w14:paraId="28D568C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b/>
          <w:color w:val="auto"/>
          <w:sz w:val="36"/>
          <w:highlight w:val="none"/>
        </w:rPr>
        <w:t>法定代表人（单位负责人）身份证明</w:t>
      </w:r>
    </w:p>
    <w:p w14:paraId="24BDCD2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宋体" w:hAnsi="宋体" w:eastAsia="宋体" w:cs="宋体"/>
          <w:color w:val="auto"/>
          <w:sz w:val="20"/>
          <w:highlight w:val="none"/>
        </w:rPr>
        <w:t> </w:t>
      </w:r>
    </w:p>
    <w:p w14:paraId="05EDC74E">
      <w:pPr>
        <w:keepNext w:val="0"/>
        <w:keepLines w:val="0"/>
        <w:pageBreakBefore w:val="0"/>
        <w:widowControl/>
        <w:pBdr>
          <w:top w:val="none" w:color="000000" w:sz="0" w:space="0"/>
          <w:left w:val="none" w:color="000000" w:sz="0" w:space="0"/>
          <w:bottom w:val="none" w:color="000000" w:sz="0" w:space="0"/>
          <w:right w:val="none" w:color="000000" w:sz="0" w:space="0"/>
        </w:pBdr>
        <w:tabs>
          <w:tab w:val="left" w:pos="5580"/>
        </w:tabs>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24"/>
          <w:highlight w:val="none"/>
        </w:rPr>
        <w:t>致：</w:t>
      </w:r>
      <w:r>
        <w:rPr>
          <w:rFonts w:ascii="Arial" w:hAnsi="Arial" w:eastAsia="Arial" w:cs="Arial"/>
          <w:color w:val="auto"/>
          <w:sz w:val="24"/>
          <w:highlight w:val="none"/>
          <w:u w:val="single"/>
        </w:rPr>
        <w:t xml:space="preserve"> 采购单位 </w:t>
      </w:r>
    </w:p>
    <w:p w14:paraId="665B9073">
      <w:pPr>
        <w:keepNext w:val="0"/>
        <w:keepLines w:val="0"/>
        <w:pageBreakBefore w:val="0"/>
        <w:widowControl/>
        <w:pBdr>
          <w:top w:val="none" w:color="000000" w:sz="0" w:space="0"/>
          <w:left w:val="none" w:color="000000" w:sz="0" w:space="0"/>
          <w:bottom w:val="none" w:color="000000" w:sz="0" w:space="0"/>
          <w:right w:val="none" w:color="000000" w:sz="0" w:space="0"/>
        </w:pBdr>
        <w:tabs>
          <w:tab w:val="left" w:pos="567"/>
          <w:tab w:val="left" w:pos="2412"/>
          <w:tab w:val="left" w:pos="3883"/>
          <w:tab w:val="left" w:pos="5352"/>
          <w:tab w:val="left" w:pos="6821"/>
        </w:tabs>
        <w:kinsoku/>
        <w:wordWrap/>
        <w:overflowPunct/>
        <w:topLinePunct w:val="0"/>
        <w:autoSpaceDE/>
        <w:autoSpaceDN/>
        <w:bidi w:val="0"/>
        <w:adjustRightInd/>
        <w:snapToGrid/>
        <w:spacing w:before="120" w:after="0" w:line="360" w:lineRule="auto"/>
        <w:ind w:left="0" w:right="0" w:firstLine="480"/>
        <w:jc w:val="both"/>
        <w:textAlignment w:val="auto"/>
        <w:rPr>
          <w:color w:val="auto"/>
          <w:highlight w:val="none"/>
        </w:rPr>
      </w:pPr>
      <w:r>
        <w:rPr>
          <w:rFonts w:ascii="Arial" w:hAnsi="Arial" w:eastAsia="Arial" w:cs="Arial"/>
          <w:color w:val="auto"/>
          <w:sz w:val="24"/>
          <w:highlight w:val="none"/>
        </w:rPr>
        <w:t>兹证明，</w:t>
      </w:r>
    </w:p>
    <w:p w14:paraId="0D4F5D57">
      <w:pPr>
        <w:keepNext w:val="0"/>
        <w:keepLines w:val="0"/>
        <w:pageBreakBefore w:val="0"/>
        <w:widowControl/>
        <w:pBdr>
          <w:top w:val="none" w:color="000000" w:sz="0" w:space="0"/>
          <w:left w:val="none" w:color="000000" w:sz="0" w:space="0"/>
          <w:bottom w:val="none" w:color="000000" w:sz="0" w:space="0"/>
          <w:right w:val="none" w:color="000000" w:sz="0" w:space="0"/>
        </w:pBdr>
        <w:tabs>
          <w:tab w:val="left" w:pos="567"/>
          <w:tab w:val="left" w:pos="1690"/>
          <w:tab w:val="left" w:pos="3400"/>
          <w:tab w:val="left" w:pos="5110"/>
          <w:tab w:val="left" w:pos="6821"/>
        </w:tabs>
        <w:kinsoku/>
        <w:wordWrap/>
        <w:overflowPunct/>
        <w:topLinePunct w:val="0"/>
        <w:autoSpaceDE/>
        <w:autoSpaceDN/>
        <w:bidi w:val="0"/>
        <w:adjustRightInd/>
        <w:snapToGrid/>
        <w:spacing w:before="120" w:after="0" w:line="360" w:lineRule="auto"/>
        <w:ind w:left="0" w:right="0" w:firstLine="0"/>
        <w:jc w:val="both"/>
        <w:textAlignment w:val="auto"/>
        <w:rPr>
          <w:color w:val="auto"/>
          <w:highlight w:val="none"/>
        </w:rPr>
      </w:pPr>
      <w:r>
        <w:rPr>
          <w:rFonts w:ascii="Arial" w:hAnsi="Arial" w:eastAsia="Arial" w:cs="Arial"/>
          <w:color w:val="auto"/>
          <w:sz w:val="24"/>
          <w:highlight w:val="none"/>
        </w:rPr>
        <w:t>姓名：性别：年龄：职务：</w:t>
      </w:r>
    </w:p>
    <w:p w14:paraId="1C97F05E">
      <w:pPr>
        <w:keepNext w:val="0"/>
        <w:keepLines w:val="0"/>
        <w:pageBreakBefore w:val="0"/>
        <w:widowControl/>
        <w:pBdr>
          <w:top w:val="none" w:color="000000" w:sz="0" w:space="0"/>
          <w:left w:val="none" w:color="000000" w:sz="0" w:space="0"/>
          <w:bottom w:val="none" w:color="000000" w:sz="0" w:space="0"/>
          <w:right w:val="none" w:color="000000" w:sz="0" w:space="0"/>
        </w:pBdr>
        <w:tabs>
          <w:tab w:val="left" w:pos="567"/>
          <w:tab w:val="left" w:pos="2412"/>
          <w:tab w:val="left" w:pos="3883"/>
          <w:tab w:val="left" w:pos="5352"/>
          <w:tab w:val="left" w:pos="6821"/>
        </w:tabs>
        <w:kinsoku/>
        <w:wordWrap/>
        <w:overflowPunct/>
        <w:topLinePunct w:val="0"/>
        <w:autoSpaceDE/>
        <w:autoSpaceDN/>
        <w:bidi w:val="0"/>
        <w:adjustRightInd/>
        <w:snapToGrid/>
        <w:spacing w:before="120" w:after="0" w:line="360" w:lineRule="auto"/>
        <w:ind w:left="0" w:right="0" w:firstLine="0"/>
        <w:jc w:val="both"/>
        <w:textAlignment w:val="auto"/>
        <w:rPr>
          <w:color w:val="auto"/>
          <w:highlight w:val="none"/>
        </w:rPr>
      </w:pPr>
      <w:r>
        <w:rPr>
          <w:rFonts w:ascii="宋体" w:hAnsi="宋体" w:eastAsia="宋体" w:cs="宋体"/>
          <w:color w:val="auto"/>
          <w:sz w:val="24"/>
          <w:highlight w:val="none"/>
        </w:rPr>
        <w:t> </w:t>
      </w:r>
    </w:p>
    <w:p w14:paraId="185C54AD">
      <w:pPr>
        <w:keepNext w:val="0"/>
        <w:keepLines w:val="0"/>
        <w:pageBreakBefore w:val="0"/>
        <w:widowControl/>
        <w:pBdr>
          <w:top w:val="none" w:color="000000" w:sz="0" w:space="0"/>
          <w:left w:val="none" w:color="000000" w:sz="0" w:space="0"/>
          <w:bottom w:val="none" w:color="000000" w:sz="0" w:space="0"/>
          <w:right w:val="none" w:color="000000" w:sz="0" w:space="0"/>
        </w:pBdr>
        <w:tabs>
          <w:tab w:val="left" w:pos="2250"/>
          <w:tab w:val="left" w:pos="2412"/>
          <w:tab w:val="left" w:pos="3883"/>
          <w:tab w:val="left" w:pos="5352"/>
          <w:tab w:val="left" w:pos="6821"/>
        </w:tabs>
        <w:kinsoku/>
        <w:wordWrap/>
        <w:overflowPunct/>
        <w:topLinePunct w:val="0"/>
        <w:autoSpaceDE/>
        <w:autoSpaceDN/>
        <w:bidi w:val="0"/>
        <w:adjustRightInd/>
        <w:snapToGrid/>
        <w:spacing w:before="120" w:after="0" w:line="360" w:lineRule="auto"/>
        <w:ind w:left="0" w:right="0" w:firstLine="0"/>
        <w:jc w:val="both"/>
        <w:textAlignment w:val="auto"/>
        <w:rPr>
          <w:color w:val="auto"/>
          <w:highlight w:val="none"/>
        </w:rPr>
      </w:pPr>
      <w:r>
        <w:rPr>
          <w:rFonts w:ascii="Arial" w:hAnsi="Arial" w:eastAsia="Arial" w:cs="Arial"/>
          <w:color w:val="auto"/>
          <w:sz w:val="24"/>
          <w:highlight w:val="none"/>
        </w:rPr>
        <w:t>系</w:t>
      </w:r>
      <w:r>
        <w:rPr>
          <w:rFonts w:ascii="Arial" w:hAnsi="Arial" w:eastAsia="Arial" w:cs="Arial"/>
          <w:color w:val="auto"/>
          <w:sz w:val="24"/>
          <w:highlight w:val="none"/>
          <w:u w:val="single"/>
        </w:rPr>
        <w:t>（供应商名称）</w:t>
      </w:r>
      <w:r>
        <w:rPr>
          <w:rFonts w:ascii="Arial" w:hAnsi="Arial" w:eastAsia="Arial" w:cs="Arial"/>
          <w:color w:val="auto"/>
          <w:sz w:val="24"/>
          <w:highlight w:val="none"/>
        </w:rPr>
        <w:t>的法定代表人（单位负责人）。</w:t>
      </w:r>
    </w:p>
    <w:p w14:paraId="2265F449">
      <w:pPr>
        <w:keepNext w:val="0"/>
        <w:keepLines w:val="0"/>
        <w:pageBreakBefore w:val="0"/>
        <w:widowControl/>
        <w:pBdr>
          <w:top w:val="none" w:color="000000" w:sz="0" w:space="0"/>
          <w:left w:val="none" w:color="000000" w:sz="0" w:space="0"/>
          <w:bottom w:val="none" w:color="000000" w:sz="0" w:space="0"/>
          <w:right w:val="none" w:color="000000" w:sz="0" w:space="0"/>
        </w:pBdr>
        <w:tabs>
          <w:tab w:val="left" w:pos="567"/>
          <w:tab w:val="left" w:pos="2412"/>
          <w:tab w:val="left" w:pos="3883"/>
          <w:tab w:val="left" w:pos="5352"/>
          <w:tab w:val="left" w:pos="6821"/>
        </w:tabs>
        <w:kinsoku/>
        <w:wordWrap/>
        <w:overflowPunct/>
        <w:topLinePunct w:val="0"/>
        <w:autoSpaceDE/>
        <w:autoSpaceDN/>
        <w:bidi w:val="0"/>
        <w:adjustRightInd/>
        <w:snapToGrid/>
        <w:spacing w:before="120" w:after="0" w:line="360" w:lineRule="auto"/>
        <w:ind w:left="0" w:right="0" w:firstLine="0"/>
        <w:jc w:val="both"/>
        <w:textAlignment w:val="auto"/>
        <w:rPr>
          <w:color w:val="auto"/>
          <w:highlight w:val="none"/>
        </w:rPr>
      </w:pPr>
      <w:r>
        <w:rPr>
          <w:rFonts w:ascii="宋体" w:hAnsi="宋体" w:eastAsia="宋体" w:cs="宋体"/>
          <w:color w:val="auto"/>
          <w:sz w:val="24"/>
          <w:highlight w:val="none"/>
        </w:rPr>
        <w:t> </w:t>
      </w:r>
    </w:p>
    <w:p w14:paraId="77DEDD99">
      <w:pPr>
        <w:keepNext w:val="0"/>
        <w:keepLines w:val="0"/>
        <w:pageBreakBefore w:val="0"/>
        <w:widowControl/>
        <w:pBdr>
          <w:top w:val="none" w:color="000000" w:sz="0" w:space="0"/>
          <w:left w:val="none" w:color="000000" w:sz="0" w:space="0"/>
          <w:bottom w:val="none" w:color="000000" w:sz="0" w:space="0"/>
          <w:right w:val="none" w:color="000000" w:sz="0" w:space="0"/>
        </w:pBdr>
        <w:tabs>
          <w:tab w:val="left" w:pos="567"/>
          <w:tab w:val="left" w:pos="2412"/>
          <w:tab w:val="left" w:pos="3883"/>
          <w:tab w:val="left" w:pos="5352"/>
          <w:tab w:val="left" w:pos="6821"/>
        </w:tabs>
        <w:kinsoku/>
        <w:wordWrap/>
        <w:overflowPunct/>
        <w:topLinePunct w:val="0"/>
        <w:autoSpaceDE/>
        <w:autoSpaceDN/>
        <w:bidi w:val="0"/>
        <w:adjustRightInd/>
        <w:snapToGrid/>
        <w:spacing w:before="120" w:after="0" w:line="360" w:lineRule="auto"/>
        <w:ind w:left="0" w:right="0" w:firstLine="0"/>
        <w:jc w:val="both"/>
        <w:textAlignment w:val="auto"/>
        <w:rPr>
          <w:color w:val="auto"/>
          <w:highlight w:val="none"/>
        </w:rPr>
      </w:pPr>
      <w:r>
        <w:rPr>
          <w:rFonts w:ascii="宋体" w:hAnsi="宋体" w:eastAsia="宋体" w:cs="宋体"/>
          <w:color w:val="auto"/>
          <w:sz w:val="24"/>
          <w:highlight w:val="none"/>
        </w:rPr>
        <w:t> </w:t>
      </w:r>
    </w:p>
    <w:p w14:paraId="007BC34D">
      <w:pPr>
        <w:keepNext w:val="0"/>
        <w:keepLines w:val="0"/>
        <w:pageBreakBefore w:val="0"/>
        <w:widowControl/>
        <w:pBdr>
          <w:top w:val="none" w:color="000000" w:sz="0" w:space="0"/>
          <w:left w:val="none" w:color="000000" w:sz="0" w:space="0"/>
          <w:bottom w:val="none" w:color="000000" w:sz="0" w:space="0"/>
          <w:right w:val="none" w:color="000000" w:sz="0" w:space="0"/>
        </w:pBdr>
        <w:tabs>
          <w:tab w:val="left" w:pos="567"/>
        </w:tabs>
        <w:kinsoku/>
        <w:wordWrap/>
        <w:overflowPunct/>
        <w:topLinePunct w:val="0"/>
        <w:autoSpaceDE/>
        <w:autoSpaceDN/>
        <w:bidi w:val="0"/>
        <w:adjustRightInd/>
        <w:snapToGrid/>
        <w:spacing w:before="120" w:after="0" w:line="360" w:lineRule="auto"/>
        <w:ind w:left="0" w:right="-46" w:firstLine="0"/>
        <w:jc w:val="both"/>
        <w:textAlignment w:val="auto"/>
        <w:rPr>
          <w:color w:val="auto"/>
          <w:highlight w:val="none"/>
        </w:rPr>
      </w:pPr>
      <w:r>
        <w:rPr>
          <w:rFonts w:ascii="Arial" w:hAnsi="Arial" w:eastAsia="Arial" w:cs="Arial"/>
          <w:color w:val="auto"/>
          <w:spacing w:val="-3"/>
          <w:sz w:val="24"/>
          <w:highlight w:val="none"/>
        </w:rPr>
        <w:t>法</w:t>
      </w:r>
      <w:r>
        <w:rPr>
          <w:rFonts w:ascii="Arial" w:hAnsi="Arial" w:eastAsia="Arial" w:cs="Arial"/>
          <w:color w:val="auto"/>
          <w:sz w:val="24"/>
          <w:highlight w:val="none"/>
        </w:rPr>
        <w:t>定</w:t>
      </w:r>
      <w:r>
        <w:rPr>
          <w:rFonts w:ascii="Arial" w:hAnsi="Arial" w:eastAsia="Arial" w:cs="Arial"/>
          <w:color w:val="auto"/>
          <w:spacing w:val="-3"/>
          <w:sz w:val="24"/>
          <w:highlight w:val="none"/>
        </w:rPr>
        <w:t>代</w:t>
      </w:r>
      <w:r>
        <w:rPr>
          <w:rFonts w:ascii="Arial" w:hAnsi="Arial" w:eastAsia="Arial" w:cs="Arial"/>
          <w:color w:val="auto"/>
          <w:sz w:val="24"/>
          <w:highlight w:val="none"/>
        </w:rPr>
        <w:t>表</w:t>
      </w:r>
      <w:r>
        <w:rPr>
          <w:rFonts w:ascii="Arial" w:hAnsi="Arial" w:eastAsia="Arial" w:cs="Arial"/>
          <w:color w:val="auto"/>
          <w:spacing w:val="-3"/>
          <w:sz w:val="24"/>
          <w:highlight w:val="none"/>
        </w:rPr>
        <w:t>人</w:t>
      </w:r>
      <w:r>
        <w:rPr>
          <w:rFonts w:ascii="Arial" w:hAnsi="Arial" w:eastAsia="Arial" w:cs="Arial"/>
          <w:color w:val="auto"/>
          <w:sz w:val="24"/>
          <w:highlight w:val="none"/>
        </w:rPr>
        <w:t>（</w:t>
      </w:r>
      <w:r>
        <w:rPr>
          <w:rFonts w:ascii="Arial" w:hAnsi="Arial" w:eastAsia="Arial" w:cs="Arial"/>
          <w:color w:val="auto"/>
          <w:spacing w:val="-3"/>
          <w:sz w:val="24"/>
          <w:highlight w:val="none"/>
        </w:rPr>
        <w:t>单</w:t>
      </w:r>
      <w:r>
        <w:rPr>
          <w:rFonts w:ascii="Arial" w:hAnsi="Arial" w:eastAsia="Arial" w:cs="Arial"/>
          <w:color w:val="auto"/>
          <w:sz w:val="24"/>
          <w:highlight w:val="none"/>
        </w:rPr>
        <w:t>位</w:t>
      </w:r>
      <w:r>
        <w:rPr>
          <w:rFonts w:ascii="Arial" w:hAnsi="Arial" w:eastAsia="Arial" w:cs="Arial"/>
          <w:color w:val="auto"/>
          <w:spacing w:val="-3"/>
          <w:sz w:val="24"/>
          <w:highlight w:val="none"/>
        </w:rPr>
        <w:t>负</w:t>
      </w:r>
      <w:r>
        <w:rPr>
          <w:rFonts w:ascii="Arial" w:hAnsi="Arial" w:eastAsia="Arial" w:cs="Arial"/>
          <w:color w:val="auto"/>
          <w:sz w:val="24"/>
          <w:highlight w:val="none"/>
        </w:rPr>
        <w:t>责人</w:t>
      </w:r>
      <w:r>
        <w:rPr>
          <w:rFonts w:ascii="Arial" w:hAnsi="Arial" w:eastAsia="Arial" w:cs="Arial"/>
          <w:color w:val="auto"/>
          <w:spacing w:val="-3"/>
          <w:sz w:val="24"/>
          <w:highlight w:val="none"/>
        </w:rPr>
        <w:t>）有效期内的身份证正反面电子件：</w:t>
      </w:r>
    </w:p>
    <w:tbl>
      <w:tblPr>
        <w:tblStyle w:val="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431"/>
        <w:gridCol w:w="4301"/>
      </w:tblGrid>
      <w:tr w14:paraId="3DB095D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399" w:hRule="atLeast"/>
        </w:trPr>
        <w:tc>
          <w:tcPr>
            <w:tcW w:w="443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4B0797F">
            <w:pPr>
              <w:keepNext w:val="0"/>
              <w:keepLines w:val="0"/>
              <w:pageBreakBefore w:val="0"/>
              <w:widowControl/>
              <w:pBdr>
                <w:top w:val="none" w:color="000000" w:sz="0" w:space="0"/>
                <w:left w:val="none" w:color="000000" w:sz="0" w:space="0"/>
                <w:bottom w:val="none" w:color="000000" w:sz="0" w:space="0"/>
                <w:right w:val="none" w:color="000000" w:sz="0" w:space="0"/>
              </w:pBdr>
              <w:tabs>
                <w:tab w:val="left" w:pos="5580"/>
              </w:tabs>
              <w:kinsoku/>
              <w:wordWrap/>
              <w:overflowPunct/>
              <w:topLinePunct w:val="0"/>
              <w:autoSpaceDE/>
              <w:autoSpaceDN/>
              <w:bidi w:val="0"/>
              <w:adjustRightInd/>
              <w:snapToGrid/>
              <w:spacing w:before="0" w:after="0" w:line="360" w:lineRule="auto"/>
              <w:ind w:left="0" w:right="0" w:firstLine="0"/>
              <w:textAlignment w:val="auto"/>
              <w:rPr>
                <w:color w:val="auto"/>
                <w:highlight w:val="none"/>
              </w:rPr>
            </w:pPr>
            <w:r>
              <w:rPr>
                <w:rFonts w:ascii="宋体" w:hAnsi="宋体" w:eastAsia="宋体" w:cs="宋体"/>
                <w:color w:val="auto"/>
                <w:sz w:val="24"/>
                <w:highlight w:val="none"/>
              </w:rPr>
              <w:t> </w:t>
            </w:r>
          </w:p>
          <w:p w14:paraId="70E80364">
            <w:pPr>
              <w:keepNext w:val="0"/>
              <w:keepLines w:val="0"/>
              <w:pageBreakBefore w:val="0"/>
              <w:widowControl/>
              <w:pBdr>
                <w:top w:val="none" w:color="000000" w:sz="0" w:space="0"/>
                <w:left w:val="none" w:color="000000" w:sz="0" w:space="0"/>
                <w:bottom w:val="none" w:color="000000" w:sz="0" w:space="0"/>
                <w:right w:val="none" w:color="000000" w:sz="0" w:space="0"/>
              </w:pBdr>
              <w:tabs>
                <w:tab w:val="left" w:pos="5580"/>
              </w:tabs>
              <w:kinsoku/>
              <w:wordWrap/>
              <w:overflowPunct/>
              <w:topLinePunct w:val="0"/>
              <w:autoSpaceDE/>
              <w:autoSpaceDN/>
              <w:bidi w:val="0"/>
              <w:adjustRightInd/>
              <w:snapToGrid/>
              <w:spacing w:before="0" w:after="0" w:line="360" w:lineRule="auto"/>
              <w:ind w:left="0" w:right="0" w:firstLine="0"/>
              <w:textAlignment w:val="auto"/>
              <w:rPr>
                <w:color w:val="auto"/>
                <w:highlight w:val="none"/>
              </w:rPr>
            </w:pPr>
            <w:r>
              <w:rPr>
                <w:rFonts w:ascii="宋体" w:hAnsi="宋体" w:eastAsia="宋体" w:cs="宋体"/>
                <w:color w:val="auto"/>
                <w:sz w:val="24"/>
                <w:highlight w:val="none"/>
              </w:rPr>
              <w:t> </w:t>
            </w:r>
          </w:p>
          <w:p w14:paraId="62773BB3">
            <w:pPr>
              <w:keepNext w:val="0"/>
              <w:keepLines w:val="0"/>
              <w:pageBreakBefore w:val="0"/>
              <w:widowControl/>
              <w:pBdr>
                <w:top w:val="none" w:color="000000" w:sz="0" w:space="0"/>
                <w:left w:val="none" w:color="000000" w:sz="0" w:space="0"/>
                <w:bottom w:val="none" w:color="000000" w:sz="0" w:space="0"/>
                <w:right w:val="none" w:color="000000" w:sz="0" w:space="0"/>
              </w:pBdr>
              <w:tabs>
                <w:tab w:val="left" w:pos="5580"/>
              </w:tabs>
              <w:kinsoku/>
              <w:wordWrap/>
              <w:overflowPunct/>
              <w:topLinePunct w:val="0"/>
              <w:autoSpaceDE/>
              <w:autoSpaceDN/>
              <w:bidi w:val="0"/>
              <w:adjustRightInd/>
              <w:snapToGrid/>
              <w:spacing w:before="0" w:after="0" w:line="360" w:lineRule="auto"/>
              <w:ind w:left="0" w:right="0" w:firstLine="0"/>
              <w:textAlignment w:val="auto"/>
              <w:rPr>
                <w:color w:val="auto"/>
                <w:highlight w:val="none"/>
              </w:rPr>
            </w:pPr>
            <w:r>
              <w:rPr>
                <w:rFonts w:ascii="宋体" w:hAnsi="宋体" w:eastAsia="宋体" w:cs="宋体"/>
                <w:color w:val="auto"/>
                <w:sz w:val="24"/>
                <w:highlight w:val="none"/>
              </w:rPr>
              <w:t> </w:t>
            </w:r>
          </w:p>
        </w:tc>
        <w:tc>
          <w:tcPr>
            <w:tcW w:w="430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10E600C">
            <w:pPr>
              <w:keepNext w:val="0"/>
              <w:keepLines w:val="0"/>
              <w:pageBreakBefore w:val="0"/>
              <w:widowControl/>
              <w:pBdr>
                <w:top w:val="none" w:color="000000" w:sz="0" w:space="0"/>
                <w:left w:val="none" w:color="000000" w:sz="0" w:space="0"/>
                <w:bottom w:val="none" w:color="000000" w:sz="0" w:space="0"/>
                <w:right w:val="none" w:color="000000" w:sz="0" w:space="0"/>
              </w:pBdr>
              <w:tabs>
                <w:tab w:val="left" w:pos="5580"/>
              </w:tabs>
              <w:kinsoku/>
              <w:wordWrap/>
              <w:overflowPunct/>
              <w:topLinePunct w:val="0"/>
              <w:autoSpaceDE/>
              <w:autoSpaceDN/>
              <w:bidi w:val="0"/>
              <w:adjustRightInd/>
              <w:snapToGrid/>
              <w:spacing w:before="0" w:after="0" w:line="360" w:lineRule="auto"/>
              <w:ind w:left="0" w:right="0" w:firstLine="0"/>
              <w:textAlignment w:val="auto"/>
              <w:rPr>
                <w:color w:val="auto"/>
                <w:highlight w:val="none"/>
              </w:rPr>
            </w:pPr>
            <w:r>
              <w:rPr>
                <w:rFonts w:ascii="宋体" w:hAnsi="宋体" w:eastAsia="宋体" w:cs="宋体"/>
                <w:color w:val="auto"/>
                <w:sz w:val="24"/>
                <w:highlight w:val="none"/>
              </w:rPr>
              <w:t> </w:t>
            </w:r>
          </w:p>
          <w:p w14:paraId="4CB1A65E">
            <w:pPr>
              <w:keepNext w:val="0"/>
              <w:keepLines w:val="0"/>
              <w:pageBreakBefore w:val="0"/>
              <w:widowControl/>
              <w:pBdr>
                <w:top w:val="none" w:color="000000" w:sz="0" w:space="0"/>
                <w:left w:val="none" w:color="000000" w:sz="0" w:space="0"/>
                <w:bottom w:val="none" w:color="000000" w:sz="0" w:space="0"/>
                <w:right w:val="none" w:color="000000" w:sz="0" w:space="0"/>
              </w:pBdr>
              <w:tabs>
                <w:tab w:val="left" w:pos="5580"/>
              </w:tabs>
              <w:kinsoku/>
              <w:wordWrap/>
              <w:overflowPunct/>
              <w:topLinePunct w:val="0"/>
              <w:autoSpaceDE/>
              <w:autoSpaceDN/>
              <w:bidi w:val="0"/>
              <w:adjustRightInd/>
              <w:snapToGrid/>
              <w:spacing w:before="0" w:after="0" w:line="360" w:lineRule="auto"/>
              <w:ind w:left="0" w:right="0" w:firstLine="0"/>
              <w:textAlignment w:val="auto"/>
              <w:rPr>
                <w:color w:val="auto"/>
                <w:highlight w:val="none"/>
              </w:rPr>
            </w:pPr>
            <w:r>
              <w:rPr>
                <w:rFonts w:ascii="宋体" w:hAnsi="宋体" w:eastAsia="宋体" w:cs="宋体"/>
                <w:color w:val="auto"/>
                <w:sz w:val="24"/>
                <w:highlight w:val="none"/>
              </w:rPr>
              <w:t> </w:t>
            </w:r>
          </w:p>
          <w:p w14:paraId="58E239EE">
            <w:pPr>
              <w:keepNext w:val="0"/>
              <w:keepLines w:val="0"/>
              <w:pageBreakBefore w:val="0"/>
              <w:widowControl/>
              <w:pBdr>
                <w:top w:val="none" w:color="000000" w:sz="0" w:space="0"/>
                <w:left w:val="none" w:color="000000" w:sz="0" w:space="0"/>
                <w:bottom w:val="none" w:color="000000" w:sz="0" w:space="0"/>
                <w:right w:val="none" w:color="000000" w:sz="0" w:space="0"/>
              </w:pBdr>
              <w:tabs>
                <w:tab w:val="left" w:pos="5580"/>
              </w:tabs>
              <w:kinsoku/>
              <w:wordWrap/>
              <w:overflowPunct/>
              <w:topLinePunct w:val="0"/>
              <w:autoSpaceDE/>
              <w:autoSpaceDN/>
              <w:bidi w:val="0"/>
              <w:adjustRightInd/>
              <w:snapToGrid/>
              <w:spacing w:before="0" w:after="0" w:line="360" w:lineRule="auto"/>
              <w:ind w:left="0" w:right="0" w:firstLine="0"/>
              <w:textAlignment w:val="auto"/>
              <w:rPr>
                <w:color w:val="auto"/>
                <w:highlight w:val="none"/>
              </w:rPr>
            </w:pPr>
            <w:r>
              <w:rPr>
                <w:rFonts w:ascii="宋体" w:hAnsi="宋体" w:eastAsia="宋体" w:cs="宋体"/>
                <w:color w:val="auto"/>
                <w:sz w:val="24"/>
                <w:highlight w:val="none"/>
              </w:rPr>
              <w:t> </w:t>
            </w:r>
          </w:p>
        </w:tc>
      </w:tr>
    </w:tbl>
    <w:p w14:paraId="5E317E67">
      <w:pPr>
        <w:keepNext w:val="0"/>
        <w:keepLines w:val="0"/>
        <w:pageBreakBefore w:val="0"/>
        <w:widowControl/>
        <w:pBdr>
          <w:top w:val="none" w:color="000000" w:sz="0" w:space="0"/>
          <w:left w:val="none" w:color="000000" w:sz="0" w:space="0"/>
          <w:bottom w:val="none" w:color="000000" w:sz="0" w:space="0"/>
          <w:right w:val="none" w:color="000000" w:sz="0" w:space="0"/>
        </w:pBdr>
        <w:tabs>
          <w:tab w:val="left" w:pos="567"/>
        </w:tabs>
        <w:kinsoku/>
        <w:wordWrap/>
        <w:overflowPunct/>
        <w:topLinePunct w:val="0"/>
        <w:autoSpaceDE/>
        <w:autoSpaceDN/>
        <w:bidi w:val="0"/>
        <w:adjustRightInd/>
        <w:snapToGrid/>
        <w:spacing w:before="120" w:after="0" w:line="360" w:lineRule="auto"/>
        <w:ind w:left="0" w:right="4305" w:firstLine="0"/>
        <w:jc w:val="both"/>
        <w:textAlignment w:val="auto"/>
        <w:rPr>
          <w:color w:val="auto"/>
          <w:highlight w:val="none"/>
        </w:rPr>
      </w:pPr>
      <w:r>
        <w:rPr>
          <w:rFonts w:ascii="宋体" w:hAnsi="宋体" w:eastAsia="宋体" w:cs="宋体"/>
          <w:color w:val="auto"/>
          <w:spacing w:val="-3"/>
          <w:sz w:val="24"/>
          <w:highlight w:val="none"/>
        </w:rPr>
        <w:t> </w:t>
      </w:r>
    </w:p>
    <w:p w14:paraId="0B6895B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24"/>
          <w:highlight w:val="none"/>
        </w:rPr>
        <w:t>供应商名称（加盖公章）：</w:t>
      </w:r>
    </w:p>
    <w:p w14:paraId="03A454A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pacing w:val="-3"/>
          <w:sz w:val="24"/>
          <w:highlight w:val="none"/>
        </w:rPr>
        <w:t>法定代表人（</w:t>
      </w:r>
      <w:r>
        <w:rPr>
          <w:rFonts w:ascii="Arial" w:hAnsi="Arial" w:eastAsia="Arial" w:cs="Arial"/>
          <w:color w:val="auto"/>
          <w:sz w:val="24"/>
          <w:highlight w:val="none"/>
        </w:rPr>
        <w:t>单位负责人</w:t>
      </w:r>
      <w:r>
        <w:rPr>
          <w:rFonts w:ascii="Arial" w:hAnsi="Arial" w:eastAsia="Arial" w:cs="Arial"/>
          <w:color w:val="auto"/>
          <w:spacing w:val="-3"/>
          <w:sz w:val="24"/>
          <w:highlight w:val="none"/>
        </w:rPr>
        <w:t>）（签字、签章或印鉴）：</w:t>
      </w:r>
    </w:p>
    <w:p w14:paraId="76DAD6A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Calibri" w:hAnsi="Calibri" w:eastAsia="Calibri" w:cs="Calibri"/>
          <w:color w:val="auto"/>
          <w:sz w:val="24"/>
          <w:highlight w:val="none"/>
        </w:rPr>
        <w:t> </w:t>
      </w:r>
    </w:p>
    <w:p w14:paraId="5DBFC87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24"/>
          <w:highlight w:val="none"/>
        </w:rPr>
        <w:t>日期：年月日</w:t>
      </w:r>
    </w:p>
    <w:p w14:paraId="4F9C7AF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黑体" w:hAnsi="黑体" w:eastAsia="黑体" w:cs="黑体"/>
          <w:color w:val="auto"/>
          <w:sz w:val="32"/>
          <w:highlight w:val="none"/>
          <w:u w:val="single"/>
        </w:rPr>
        <w:t> </w:t>
      </w:r>
    </w:p>
    <w:p w14:paraId="20A8345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宋体" w:hAnsi="宋体" w:eastAsia="宋体" w:cs="宋体"/>
          <w:color w:val="auto"/>
          <w:sz w:val="24"/>
          <w:highlight w:val="none"/>
        </w:rPr>
        <w:t> </w:t>
      </w:r>
    </w:p>
    <w:p w14:paraId="0E6C87C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黑体" w:hAnsi="黑体" w:eastAsia="黑体" w:cs="黑体"/>
          <w:color w:val="auto"/>
          <w:sz w:val="32"/>
          <w:highlight w:val="none"/>
          <w:u w:val="single"/>
        </w:rPr>
        <w:t>二、上一年度的财务状况报告</w:t>
      </w:r>
    </w:p>
    <w:p w14:paraId="0D8C8E9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供应商成立不满一年无需提供</w:t>
      </w:r>
    </w:p>
    <w:p w14:paraId="496B043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color w:val="auto"/>
          <w:highlight w:val="none"/>
        </w:rPr>
        <w:br w:type="page" w:clear="all"/>
      </w:r>
    </w:p>
    <w:p w14:paraId="42B6165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360" w:lineRule="auto"/>
        <w:ind w:left="0" w:right="0" w:firstLine="0"/>
        <w:textAlignment w:val="auto"/>
        <w:rPr>
          <w:color w:val="auto"/>
          <w:highlight w:val="none"/>
        </w:rPr>
      </w:pPr>
      <w:r>
        <w:rPr>
          <w:rFonts w:ascii="仿宋" w:hAnsi="仿宋" w:eastAsia="仿宋" w:cs="仿宋"/>
          <w:color w:val="auto"/>
          <w:sz w:val="30"/>
          <w:highlight w:val="none"/>
        </w:rPr>
        <w:t> </w:t>
      </w:r>
    </w:p>
    <w:p w14:paraId="58A90F5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黑体" w:hAnsi="黑体" w:eastAsia="黑体" w:cs="黑体"/>
          <w:color w:val="auto"/>
          <w:sz w:val="32"/>
          <w:highlight w:val="none"/>
          <w:u w:val="single"/>
        </w:rPr>
        <w:t>三、依法缴纳税收和社会保障资金的相关材料</w:t>
      </w:r>
    </w:p>
    <w:p w14:paraId="2541F96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提供提交响应文件截止时间前一年内至少一个月依法缴纳税收及缴纳社会保障资金的证明材料。供应商依法享受缓缴、免缴税收、社会保障资金的提供证明材料。</w:t>
      </w:r>
    </w:p>
    <w:p w14:paraId="32D0E11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黑体" w:hAnsi="黑体" w:eastAsia="黑体" w:cs="黑体"/>
          <w:color w:val="auto"/>
          <w:sz w:val="36"/>
          <w:highlight w:val="none"/>
        </w:rPr>
        <w:t>财务状况报告及税收、社会保障资金缴纳情况承诺函</w:t>
      </w:r>
    </w:p>
    <w:p w14:paraId="0ECE0C8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textAlignment w:val="auto"/>
        <w:rPr>
          <w:color w:val="auto"/>
          <w:highlight w:val="none"/>
        </w:rPr>
      </w:pPr>
      <w:r>
        <w:rPr>
          <w:rFonts w:ascii="MS Mincho" w:hAnsi="MS Mincho" w:eastAsia="MS Mincho" w:cs="MS Mincho"/>
          <w:color w:val="auto"/>
          <w:sz w:val="21"/>
          <w:highlight w:val="none"/>
        </w:rPr>
        <w:t> </w:t>
      </w:r>
    </w:p>
    <w:p w14:paraId="41A2B1D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textAlignment w:val="auto"/>
        <w:rPr>
          <w:color w:val="auto"/>
          <w:highlight w:val="none"/>
        </w:rPr>
      </w:pPr>
      <w:r>
        <w:rPr>
          <w:rFonts w:ascii="Arial" w:hAnsi="Arial" w:eastAsia="Arial" w:cs="Arial"/>
          <w:color w:val="auto"/>
          <w:sz w:val="24"/>
          <w:highlight w:val="none"/>
        </w:rPr>
        <w:t>致：</w:t>
      </w:r>
      <w:r>
        <w:rPr>
          <w:rFonts w:ascii="Arial" w:hAnsi="Arial" w:eastAsia="Arial" w:cs="Arial"/>
          <w:i/>
          <w:color w:val="auto"/>
          <w:sz w:val="24"/>
          <w:highlight w:val="none"/>
          <w:u w:val="single"/>
        </w:rPr>
        <w:t>采购人名称</w:t>
      </w:r>
    </w:p>
    <w:p w14:paraId="1C7327E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textAlignment w:val="auto"/>
        <w:rPr>
          <w:color w:val="auto"/>
          <w:highlight w:val="none"/>
        </w:rPr>
      </w:pPr>
      <w:r>
        <w:rPr>
          <w:rFonts w:ascii="Arial" w:hAnsi="Arial" w:eastAsia="Arial" w:cs="Arial"/>
          <w:color w:val="auto"/>
          <w:sz w:val="24"/>
          <w:highlight w:val="none"/>
        </w:rPr>
        <w:t>我方</w:t>
      </w:r>
      <w:r>
        <w:rPr>
          <w:rFonts w:ascii="Arial" w:hAnsi="Arial" w:eastAsia="Arial" w:cs="Arial"/>
          <w:i/>
          <w:color w:val="auto"/>
          <w:sz w:val="24"/>
          <w:highlight w:val="none"/>
          <w:u w:val="single"/>
        </w:rPr>
        <w:t>供应商名称</w:t>
      </w:r>
      <w:r>
        <w:rPr>
          <w:rFonts w:ascii="Arial" w:hAnsi="Arial" w:eastAsia="Arial" w:cs="Arial"/>
          <w:color w:val="auto"/>
          <w:sz w:val="24"/>
          <w:highlight w:val="none"/>
        </w:rPr>
        <w:t>参加</w:t>
      </w:r>
      <w:r>
        <w:rPr>
          <w:rFonts w:ascii="Arial" w:hAnsi="Arial" w:eastAsia="Arial" w:cs="Arial"/>
          <w:i/>
          <w:color w:val="auto"/>
          <w:sz w:val="24"/>
          <w:highlight w:val="none"/>
          <w:u w:val="single"/>
        </w:rPr>
        <w:t>   项目名称</w:t>
      </w:r>
      <w:r>
        <w:rPr>
          <w:rFonts w:ascii="Arial" w:hAnsi="Arial" w:eastAsia="Arial" w:cs="Arial"/>
          <w:color w:val="auto"/>
          <w:sz w:val="24"/>
          <w:highlight w:val="none"/>
        </w:rPr>
        <w:t>（项目编号：</w:t>
      </w:r>
      <w:r>
        <w:rPr>
          <w:rFonts w:ascii="Arial" w:hAnsi="Arial" w:eastAsia="Arial" w:cs="Arial"/>
          <w:i/>
          <w:color w:val="auto"/>
          <w:sz w:val="24"/>
          <w:highlight w:val="none"/>
          <w:u w:val="single"/>
        </w:rPr>
        <w:t>项目编号</w:t>
      </w:r>
      <w:r>
        <w:rPr>
          <w:rFonts w:ascii="Arial" w:hAnsi="Arial" w:eastAsia="Arial" w:cs="Arial"/>
          <w:color w:val="auto"/>
          <w:sz w:val="24"/>
          <w:highlight w:val="none"/>
        </w:rPr>
        <w:t>）采购，根据《关于简化政府采购供应商资格审查有关事项的通知》（连财购〔</w:t>
      </w:r>
      <w:r>
        <w:rPr>
          <w:rFonts w:ascii="Calibri" w:hAnsi="Calibri" w:eastAsia="Calibri" w:cs="Calibri"/>
          <w:color w:val="auto"/>
          <w:sz w:val="24"/>
          <w:highlight w:val="none"/>
        </w:rPr>
        <w:t>2023</w:t>
      </w:r>
      <w:r>
        <w:rPr>
          <w:rFonts w:ascii="Arial" w:hAnsi="Arial" w:eastAsia="Arial" w:cs="Arial"/>
          <w:color w:val="auto"/>
          <w:sz w:val="24"/>
          <w:highlight w:val="none"/>
        </w:rPr>
        <w:t>〕</w:t>
      </w:r>
      <w:r>
        <w:rPr>
          <w:rFonts w:ascii="Calibri" w:hAnsi="Calibri" w:eastAsia="Calibri" w:cs="Calibri"/>
          <w:color w:val="auto"/>
          <w:sz w:val="24"/>
          <w:highlight w:val="none"/>
        </w:rPr>
        <w:t>4</w:t>
      </w:r>
      <w:r>
        <w:rPr>
          <w:rFonts w:ascii="Arial" w:hAnsi="Arial" w:eastAsia="Arial" w:cs="Arial"/>
          <w:color w:val="auto"/>
          <w:sz w:val="24"/>
          <w:highlight w:val="none"/>
        </w:rPr>
        <w:t>号），我方承诺具备《中华人民共和国政府采购法》第二十二条第（二）、第（四）项，《中华人民共和国政府采购法实施条例》第十七条第（二）项规定条件的，具体包括：</w:t>
      </w:r>
    </w:p>
    <w:p w14:paraId="23D9A82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textAlignment w:val="auto"/>
        <w:rPr>
          <w:color w:val="auto"/>
          <w:highlight w:val="none"/>
        </w:rPr>
      </w:pPr>
      <w:r>
        <w:rPr>
          <w:rFonts w:ascii="Arial" w:hAnsi="Arial" w:eastAsia="Arial" w:cs="Arial"/>
          <w:color w:val="auto"/>
          <w:sz w:val="24"/>
          <w:highlight w:val="none"/>
        </w:rPr>
        <w:t>（</w:t>
      </w:r>
      <w:r>
        <w:rPr>
          <w:rFonts w:ascii="Calibri" w:hAnsi="Calibri" w:eastAsia="Calibri" w:cs="Calibri"/>
          <w:color w:val="auto"/>
          <w:sz w:val="24"/>
          <w:highlight w:val="none"/>
        </w:rPr>
        <w:t>1</w:t>
      </w:r>
      <w:r>
        <w:rPr>
          <w:rFonts w:ascii="Arial" w:hAnsi="Arial" w:eastAsia="Arial" w:cs="Arial"/>
          <w:color w:val="auto"/>
          <w:sz w:val="24"/>
          <w:highlight w:val="none"/>
        </w:rPr>
        <w:t>）具有良好的商业信誉和健全的财务会计制度（财务状况报告）；</w:t>
      </w:r>
    </w:p>
    <w:p w14:paraId="1CA1239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textAlignment w:val="auto"/>
        <w:rPr>
          <w:color w:val="auto"/>
          <w:highlight w:val="none"/>
        </w:rPr>
      </w:pPr>
      <w:r>
        <w:rPr>
          <w:rFonts w:ascii="Arial" w:hAnsi="Arial" w:eastAsia="Arial" w:cs="Arial"/>
          <w:color w:val="auto"/>
          <w:sz w:val="24"/>
          <w:highlight w:val="none"/>
        </w:rPr>
        <w:t>（</w:t>
      </w:r>
      <w:r>
        <w:rPr>
          <w:rFonts w:ascii="Calibri" w:hAnsi="Calibri" w:eastAsia="Calibri" w:cs="Calibri"/>
          <w:color w:val="auto"/>
          <w:sz w:val="24"/>
          <w:highlight w:val="none"/>
        </w:rPr>
        <w:t>2</w:t>
      </w:r>
      <w:r>
        <w:rPr>
          <w:rFonts w:ascii="Arial" w:hAnsi="Arial" w:eastAsia="Arial" w:cs="Arial"/>
          <w:color w:val="auto"/>
          <w:sz w:val="24"/>
          <w:highlight w:val="none"/>
        </w:rPr>
        <w:t>）有依法缴纳税收和社会保障资金的良好记录。</w:t>
      </w:r>
    </w:p>
    <w:p w14:paraId="28C4CF9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textAlignment w:val="auto"/>
        <w:rPr>
          <w:color w:val="auto"/>
          <w:highlight w:val="none"/>
        </w:rPr>
      </w:pPr>
      <w:r>
        <w:rPr>
          <w:rFonts w:ascii="Arial" w:hAnsi="Arial" w:eastAsia="Arial" w:cs="Arial"/>
          <w:color w:val="auto"/>
          <w:sz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0C85FEC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textAlignment w:val="auto"/>
        <w:rPr>
          <w:color w:val="auto"/>
          <w:highlight w:val="none"/>
        </w:rPr>
      </w:pPr>
      <w:r>
        <w:rPr>
          <w:rFonts w:ascii="Arial" w:hAnsi="Arial" w:eastAsia="Arial" w:cs="Arial"/>
          <w:color w:val="auto"/>
          <w:sz w:val="24"/>
          <w:highlight w:val="none"/>
        </w:rPr>
        <w:t>特此承诺</w:t>
      </w:r>
    </w:p>
    <w:p w14:paraId="2DD7FCA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textAlignment w:val="auto"/>
        <w:rPr>
          <w:color w:val="auto"/>
          <w:highlight w:val="none"/>
        </w:rPr>
      </w:pPr>
      <w:r>
        <w:rPr>
          <w:rFonts w:ascii="Calibri" w:hAnsi="Calibri" w:eastAsia="Calibri" w:cs="Calibri"/>
          <w:color w:val="auto"/>
          <w:sz w:val="24"/>
          <w:highlight w:val="none"/>
        </w:rPr>
        <w:t> </w:t>
      </w:r>
    </w:p>
    <w:p w14:paraId="3AABB19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textAlignment w:val="auto"/>
        <w:rPr>
          <w:color w:val="auto"/>
          <w:highlight w:val="none"/>
        </w:rPr>
      </w:pPr>
      <w:r>
        <w:rPr>
          <w:rFonts w:ascii="Arial" w:hAnsi="Arial" w:eastAsia="Arial" w:cs="Arial"/>
          <w:color w:val="auto"/>
          <w:sz w:val="24"/>
          <w:highlight w:val="none"/>
        </w:rPr>
        <w:t>供应商（公章）：</w:t>
      </w:r>
    </w:p>
    <w:p w14:paraId="1F68F60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textAlignment w:val="auto"/>
        <w:rPr>
          <w:color w:val="auto"/>
          <w:highlight w:val="none"/>
        </w:rPr>
      </w:pPr>
      <w:r>
        <w:rPr>
          <w:rFonts w:ascii="Arial" w:hAnsi="Arial" w:eastAsia="Arial" w:cs="Arial"/>
          <w:color w:val="auto"/>
          <w:sz w:val="24"/>
          <w:highlight w:val="none"/>
        </w:rPr>
        <w:t>法定代表人（单位负责人）或委托代理人（签名或签章）：</w:t>
      </w:r>
    </w:p>
    <w:p w14:paraId="761F785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textAlignment w:val="auto"/>
        <w:rPr>
          <w:color w:val="auto"/>
          <w:highlight w:val="none"/>
        </w:rPr>
      </w:pPr>
      <w:r>
        <w:rPr>
          <w:rFonts w:ascii="Arial" w:hAnsi="Arial" w:eastAsia="Arial" w:cs="Arial"/>
          <w:color w:val="auto"/>
          <w:sz w:val="24"/>
          <w:highlight w:val="none"/>
        </w:rPr>
        <w:t>日期：年月日</w:t>
      </w:r>
    </w:p>
    <w:p w14:paraId="62E8A60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 </w:t>
      </w:r>
    </w:p>
    <w:p w14:paraId="1AD3F1F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color w:val="auto"/>
          <w:highlight w:val="none"/>
        </w:rPr>
        <w:br w:type="page" w:clear="all"/>
      </w:r>
    </w:p>
    <w:p w14:paraId="78DEF0C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360" w:lineRule="auto"/>
        <w:ind w:left="0" w:right="0" w:firstLine="0"/>
        <w:textAlignment w:val="auto"/>
        <w:rPr>
          <w:color w:val="auto"/>
          <w:highlight w:val="none"/>
        </w:rPr>
      </w:pPr>
      <w:r>
        <w:rPr>
          <w:rFonts w:ascii="仿宋" w:hAnsi="仿宋" w:eastAsia="仿宋" w:cs="仿宋"/>
          <w:color w:val="auto"/>
          <w:sz w:val="30"/>
          <w:highlight w:val="none"/>
        </w:rPr>
        <w:t> </w:t>
      </w:r>
    </w:p>
    <w:p w14:paraId="60711DB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黑体" w:hAnsi="黑体" w:eastAsia="黑体" w:cs="黑体"/>
          <w:color w:val="auto"/>
          <w:sz w:val="32"/>
          <w:highlight w:val="none"/>
          <w:u w:val="single"/>
        </w:rPr>
        <w:t>四、具备履行合同所必需的设备和专业技术能力的书面声明</w:t>
      </w:r>
    </w:p>
    <w:p w14:paraId="7BF09EB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textAlignment w:val="auto"/>
        <w:rPr>
          <w:color w:val="auto"/>
          <w:highlight w:val="none"/>
        </w:rPr>
      </w:pPr>
      <w:r>
        <w:rPr>
          <w:rFonts w:ascii="Arial" w:hAnsi="Arial" w:eastAsia="Arial" w:cs="Arial"/>
          <w:color w:val="auto"/>
          <w:sz w:val="24"/>
          <w:highlight w:val="none"/>
        </w:rPr>
        <w:t>我单位郑重声明：我单位具备履行本项采购合同所必需的设备和专业技术能力，为履行本项采购合同我公司具备如下主要设备和主要专业技术能力：</w:t>
      </w:r>
    </w:p>
    <w:p w14:paraId="23E494C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b/>
          <w:bCs/>
          <w:color w:val="auto"/>
          <w:highlight w:val="none"/>
        </w:rPr>
      </w:pPr>
      <w:r>
        <w:rPr>
          <w:rFonts w:ascii="Arial" w:hAnsi="Arial" w:eastAsia="Arial" w:cs="Arial"/>
          <w:b/>
          <w:bCs/>
          <w:color w:val="auto"/>
          <w:sz w:val="24"/>
          <w:highlight w:val="none"/>
        </w:rPr>
        <w:t>主要设备有：。（须附证明材料）</w:t>
      </w:r>
    </w:p>
    <w:p w14:paraId="73C341A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textAlignment w:val="auto"/>
        <w:rPr>
          <w:b/>
          <w:bCs/>
          <w:color w:val="auto"/>
          <w:highlight w:val="none"/>
        </w:rPr>
      </w:pPr>
      <w:r>
        <w:rPr>
          <w:rFonts w:ascii="Calibri" w:hAnsi="Calibri" w:eastAsia="Calibri" w:cs="Calibri"/>
          <w:b/>
          <w:bCs/>
          <w:color w:val="auto"/>
          <w:sz w:val="24"/>
          <w:highlight w:val="none"/>
        </w:rPr>
        <w:t> </w:t>
      </w:r>
    </w:p>
    <w:p w14:paraId="2615509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b/>
          <w:bCs/>
          <w:color w:val="auto"/>
          <w:highlight w:val="none"/>
        </w:rPr>
      </w:pPr>
      <w:r>
        <w:rPr>
          <w:rFonts w:ascii="Arial" w:hAnsi="Arial" w:eastAsia="Arial" w:cs="Arial"/>
          <w:b/>
          <w:bCs/>
          <w:color w:val="auto"/>
          <w:sz w:val="24"/>
          <w:highlight w:val="none"/>
        </w:rPr>
        <w:t>主要专业技术能力有： 。（须附证明材料）</w:t>
      </w:r>
    </w:p>
    <w:p w14:paraId="21C78FC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Calibri" w:hAnsi="Calibri" w:eastAsia="Calibri" w:cs="Calibri"/>
          <w:color w:val="auto"/>
          <w:sz w:val="24"/>
          <w:highlight w:val="none"/>
        </w:rPr>
        <w:t> </w:t>
      </w:r>
    </w:p>
    <w:p w14:paraId="66E0442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Calibri" w:hAnsi="Calibri" w:eastAsia="Calibri" w:cs="Calibri"/>
          <w:color w:val="auto"/>
          <w:sz w:val="24"/>
          <w:highlight w:val="none"/>
        </w:rPr>
        <w:t> </w:t>
      </w:r>
    </w:p>
    <w:p w14:paraId="3F64E49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供应商（盖章）：</w:t>
      </w:r>
    </w:p>
    <w:p w14:paraId="7D3B58F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法定代表人（单位负责人）或委托代理人（签字或盖章）：</w:t>
      </w:r>
    </w:p>
    <w:p w14:paraId="5C2ED03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日期：年月日</w:t>
      </w:r>
    </w:p>
    <w:p w14:paraId="2F5BF17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textAlignment w:val="auto"/>
        <w:rPr>
          <w:color w:val="auto"/>
          <w:highlight w:val="none"/>
        </w:rPr>
      </w:pPr>
      <w:r>
        <w:rPr>
          <w:rFonts w:ascii="MS Mincho" w:hAnsi="MS Mincho" w:eastAsia="MS Mincho" w:cs="MS Mincho"/>
          <w:color w:val="auto"/>
          <w:sz w:val="21"/>
          <w:highlight w:val="none"/>
        </w:rPr>
        <w:t> </w:t>
      </w:r>
    </w:p>
    <w:p w14:paraId="094D9D0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附主要设备和主要专业技术能力的证明材料如下：</w:t>
      </w:r>
    </w:p>
    <w:p w14:paraId="2DABB30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textAlignment w:val="auto"/>
        <w:rPr>
          <w:color w:val="auto"/>
          <w:highlight w:val="none"/>
        </w:rPr>
      </w:pPr>
      <w:r>
        <w:rPr>
          <w:rFonts w:ascii="MS Mincho" w:hAnsi="MS Mincho" w:eastAsia="MS Mincho" w:cs="MS Mincho"/>
          <w:color w:val="auto"/>
          <w:sz w:val="21"/>
          <w:highlight w:val="none"/>
        </w:rPr>
        <w:t> </w:t>
      </w:r>
    </w:p>
    <w:p w14:paraId="2A45B6B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24"/>
          <w:highlight w:val="none"/>
        </w:rPr>
        <w:t> </w:t>
      </w:r>
    </w:p>
    <w:p w14:paraId="4784DF1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21"/>
          <w:highlight w:val="none"/>
        </w:rPr>
        <w:t> </w:t>
      </w:r>
    </w:p>
    <w:p w14:paraId="20C6E54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黑体" w:hAnsi="黑体" w:eastAsia="黑体" w:cs="黑体"/>
          <w:color w:val="auto"/>
          <w:sz w:val="32"/>
          <w:highlight w:val="none"/>
          <w:u w:val="single"/>
        </w:rPr>
        <w:t>五、参加政府采购活动前 3 年内在经营活动中没有重大违法记录的书面声明</w:t>
      </w:r>
    </w:p>
    <w:p w14:paraId="5DB49D0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b/>
          <w:color w:val="auto"/>
          <w:sz w:val="44"/>
          <w:highlight w:val="none"/>
        </w:rPr>
        <w:t>                 声明</w:t>
      </w:r>
    </w:p>
    <w:p w14:paraId="0D649B9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textAlignment w:val="auto"/>
        <w:rPr>
          <w:color w:val="auto"/>
          <w:highlight w:val="none"/>
        </w:rPr>
      </w:pPr>
      <w:r>
        <w:rPr>
          <w:rFonts w:ascii="Arial" w:hAnsi="Arial" w:eastAsia="Arial" w:cs="Arial"/>
          <w:color w:val="auto"/>
          <w:sz w:val="24"/>
          <w:highlight w:val="none"/>
        </w:rPr>
        <w:t xml:space="preserve">我单位郑重声明：参加本次政府采购活动前 </w:t>
      </w:r>
      <w:r>
        <w:rPr>
          <w:rFonts w:ascii="宋体" w:hAnsi="宋体" w:eastAsia="宋体" w:cs="宋体"/>
          <w:color w:val="auto"/>
          <w:sz w:val="24"/>
          <w:highlight w:val="none"/>
        </w:rPr>
        <w:t xml:space="preserve">3 </w:t>
      </w:r>
      <w:r>
        <w:rPr>
          <w:rFonts w:ascii="Arial" w:hAnsi="Arial" w:eastAsia="Arial" w:cs="Arial"/>
          <w:color w:val="auto"/>
          <w:sz w:val="24"/>
          <w:highlight w:val="none"/>
        </w:rPr>
        <w:t>年内，我单位在经营活动中没有因违法经营受到刑事处罚或者责令停产停业、吊销许可证或者执照、较大数额罚款等行政处罚。</w:t>
      </w:r>
    </w:p>
    <w:p w14:paraId="31DB7CD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textAlignment w:val="auto"/>
        <w:rPr>
          <w:color w:val="auto"/>
          <w:highlight w:val="none"/>
        </w:rPr>
      </w:pPr>
      <w:r>
        <w:rPr>
          <w:rFonts w:ascii="Arial" w:hAnsi="Arial" w:eastAsia="Arial" w:cs="Arial"/>
          <w:color w:val="auto"/>
          <w:sz w:val="24"/>
          <w:highlight w:val="none"/>
        </w:rPr>
        <w:t> </w:t>
      </w:r>
    </w:p>
    <w:p w14:paraId="25A428B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textAlignment w:val="auto"/>
        <w:rPr>
          <w:color w:val="auto"/>
          <w:highlight w:val="none"/>
        </w:rPr>
      </w:pPr>
      <w:r>
        <w:rPr>
          <w:rFonts w:ascii="Arial" w:hAnsi="Arial" w:eastAsia="Arial" w:cs="Arial"/>
          <w:color w:val="auto"/>
          <w:sz w:val="24"/>
          <w:highlight w:val="none"/>
        </w:rPr>
        <w:t> </w:t>
      </w:r>
    </w:p>
    <w:p w14:paraId="5C39AF0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textAlignment w:val="auto"/>
        <w:rPr>
          <w:color w:val="auto"/>
          <w:highlight w:val="none"/>
        </w:rPr>
      </w:pPr>
      <w:r>
        <w:rPr>
          <w:rFonts w:ascii="Arial" w:hAnsi="Arial" w:eastAsia="Arial" w:cs="Arial"/>
          <w:color w:val="auto"/>
          <w:sz w:val="24"/>
          <w:highlight w:val="none"/>
        </w:rPr>
        <w:t>供应商（盖章）：</w:t>
      </w:r>
    </w:p>
    <w:p w14:paraId="3DBF615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textAlignment w:val="auto"/>
        <w:rPr>
          <w:color w:val="auto"/>
          <w:highlight w:val="none"/>
        </w:rPr>
      </w:pPr>
      <w:r>
        <w:rPr>
          <w:rFonts w:ascii="Arial" w:hAnsi="Arial" w:eastAsia="Arial" w:cs="Arial"/>
          <w:color w:val="auto"/>
          <w:sz w:val="24"/>
          <w:highlight w:val="none"/>
        </w:rPr>
        <w:t>法定代表人（单位负责人）或委托代理人（签字或盖章）：</w:t>
      </w:r>
    </w:p>
    <w:p w14:paraId="598B80D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textAlignment w:val="auto"/>
        <w:rPr>
          <w:color w:val="auto"/>
          <w:highlight w:val="none"/>
        </w:rPr>
      </w:pPr>
      <w:r>
        <w:rPr>
          <w:rFonts w:ascii="Arial" w:hAnsi="Arial" w:eastAsia="Arial" w:cs="Arial"/>
          <w:color w:val="auto"/>
          <w:sz w:val="24"/>
          <w:highlight w:val="none"/>
        </w:rPr>
        <w:t>日期：年月日</w:t>
      </w:r>
    </w:p>
    <w:p w14:paraId="546AA47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Calibri" w:hAnsi="Calibri" w:eastAsia="Calibri" w:cs="Calibri"/>
          <w:color w:val="auto"/>
          <w:sz w:val="21"/>
          <w:highlight w:val="none"/>
        </w:rPr>
        <w:t> </w:t>
      </w:r>
    </w:p>
    <w:p w14:paraId="1F5F99D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Calibri" w:hAnsi="Calibri" w:eastAsia="Calibri" w:cs="Calibri"/>
          <w:color w:val="auto"/>
          <w:sz w:val="21"/>
          <w:highlight w:val="none"/>
        </w:rPr>
        <w:t> </w:t>
      </w:r>
    </w:p>
    <w:p w14:paraId="0751FB6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Calibri" w:hAnsi="Calibri" w:eastAsia="Calibri" w:cs="Calibri"/>
          <w:color w:val="auto"/>
          <w:sz w:val="21"/>
          <w:highlight w:val="none"/>
        </w:rPr>
        <w:t> </w:t>
      </w:r>
    </w:p>
    <w:p w14:paraId="7CBAF88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Calibri" w:hAnsi="Calibri" w:eastAsia="Calibri" w:cs="Calibri"/>
          <w:color w:val="auto"/>
          <w:sz w:val="21"/>
          <w:highlight w:val="none"/>
        </w:rPr>
        <w:t> </w:t>
      </w:r>
    </w:p>
    <w:p w14:paraId="61A5D24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黑体" w:hAnsi="黑体" w:eastAsia="黑体" w:cs="黑体"/>
          <w:color w:val="auto"/>
          <w:sz w:val="32"/>
          <w:highlight w:val="none"/>
          <w:u w:val="single"/>
        </w:rPr>
        <w:t>六、特定资格要求的证明文件</w:t>
      </w:r>
    </w:p>
    <w:p w14:paraId="4F485EA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24"/>
          <w:highlight w:val="none"/>
        </w:rPr>
        <w:t>   如果本项目申请人的特定资格要求中要求提供的，必须提供。</w:t>
      </w:r>
    </w:p>
    <w:p w14:paraId="3B6E42B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24"/>
          <w:highlight w:val="none"/>
        </w:rPr>
        <w:t> </w:t>
      </w:r>
    </w:p>
    <w:p w14:paraId="5E5C5B53">
      <w:pPr>
        <w:keepNext w:val="0"/>
        <w:keepLines w:val="0"/>
        <w:pageBreakBefore w:val="0"/>
        <w:widowControl/>
        <w:pBdr>
          <w:top w:val="none" w:color="000000" w:sz="0" w:space="0"/>
          <w:left w:val="none" w:color="000000" w:sz="0" w:space="0"/>
          <w:bottom w:val="none" w:color="000000" w:sz="0" w:space="0"/>
          <w:right w:val="none" w:color="000000" w:sz="0" w:space="0"/>
        </w:pBdr>
        <w:tabs>
          <w:tab w:val="left" w:pos="360"/>
        </w:tabs>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Times New Roman" w:hAnsi="Times New Roman" w:eastAsia="Times New Roman" w:cs="Times New Roman"/>
          <w:color w:val="auto"/>
          <w:sz w:val="24"/>
          <w:highlight w:val="none"/>
          <w:u w:val="single"/>
        </w:rPr>
        <w:t> </w:t>
      </w:r>
    </w:p>
    <w:p w14:paraId="7D0CAD2D">
      <w:pPr>
        <w:keepNext w:val="0"/>
        <w:keepLines w:val="0"/>
        <w:pageBreakBefore w:val="0"/>
        <w:widowControl/>
        <w:pBdr>
          <w:top w:val="none" w:color="000000" w:sz="0" w:space="0"/>
          <w:left w:val="none" w:color="000000" w:sz="0" w:space="0"/>
          <w:bottom w:val="none" w:color="000000" w:sz="0" w:space="0"/>
          <w:right w:val="none" w:color="000000" w:sz="0" w:space="0"/>
        </w:pBdr>
        <w:tabs>
          <w:tab w:val="left" w:pos="360"/>
        </w:tabs>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Arial" w:hAnsi="Arial" w:eastAsia="Arial" w:cs="Arial"/>
          <w:color w:val="auto"/>
          <w:sz w:val="24"/>
          <w:highlight w:val="none"/>
        </w:rPr>
        <w:t> </w:t>
      </w:r>
    </w:p>
    <w:p w14:paraId="442CA89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color w:val="auto"/>
          <w:highlight w:val="none"/>
        </w:rPr>
      </w:pPr>
      <w:r>
        <w:rPr>
          <w:rFonts w:ascii="Arial" w:hAnsi="Arial" w:eastAsia="Arial" w:cs="Arial"/>
          <w:color w:val="auto"/>
          <w:sz w:val="24"/>
          <w:highlight w:val="none"/>
          <w:u w:val="single"/>
        </w:rPr>
        <w:t> </w:t>
      </w:r>
    </w:p>
    <w:p w14:paraId="479DA20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21"/>
          <w:highlight w:val="none"/>
        </w:rPr>
        <w:t> </w:t>
      </w:r>
    </w:p>
    <w:p w14:paraId="271C5C0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color w:val="auto"/>
          <w:highlight w:val="none"/>
        </w:rPr>
        <w:br w:type="page" w:clear="all"/>
      </w:r>
    </w:p>
    <w:p w14:paraId="2411F6E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黑体" w:hAnsi="黑体" w:eastAsia="黑体" w:cs="黑体"/>
          <w:color w:val="auto"/>
          <w:sz w:val="32"/>
          <w:highlight w:val="none"/>
          <w:u w:val="single"/>
        </w:rPr>
        <w:t>七、单一来源响应函</w:t>
      </w:r>
    </w:p>
    <w:p w14:paraId="1D55852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textAlignment w:val="auto"/>
        <w:rPr>
          <w:color w:val="auto"/>
          <w:highlight w:val="none"/>
        </w:rPr>
      </w:pPr>
      <w:r>
        <w:rPr>
          <w:rFonts w:ascii="Arial" w:hAnsi="Arial" w:eastAsia="Arial" w:cs="Arial"/>
          <w:color w:val="auto"/>
          <w:sz w:val="24"/>
          <w:highlight w:val="none"/>
        </w:rPr>
        <w:t>致：江苏万达工程造价事务所有限公司</w:t>
      </w:r>
    </w:p>
    <w:p w14:paraId="68F57DE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textAlignment w:val="auto"/>
        <w:rPr>
          <w:color w:val="auto"/>
          <w:highlight w:val="none"/>
        </w:rPr>
      </w:pPr>
      <w:r>
        <w:rPr>
          <w:rFonts w:ascii="Arial" w:hAnsi="Arial" w:eastAsia="Arial" w:cs="Arial"/>
          <w:color w:val="auto"/>
          <w:sz w:val="24"/>
          <w:highlight w:val="none"/>
        </w:rPr>
        <w:t>根据贵方的</w:t>
      </w:r>
      <w:r>
        <w:rPr>
          <w:rFonts w:ascii="Arial" w:hAnsi="Arial" w:eastAsia="Arial" w:cs="Arial"/>
          <w:b/>
          <w:color w:val="auto"/>
          <w:sz w:val="24"/>
          <w:highlight w:val="none"/>
          <w:u w:val="single"/>
        </w:rPr>
        <w:t>（项目名称）（项目编号）</w:t>
      </w:r>
      <w:r>
        <w:rPr>
          <w:rFonts w:ascii="Arial" w:hAnsi="Arial" w:eastAsia="Arial" w:cs="Arial"/>
          <w:color w:val="auto"/>
          <w:sz w:val="24"/>
          <w:highlight w:val="none"/>
        </w:rPr>
        <w:t>采购文件，正式授权下述签字人</w:t>
      </w:r>
      <w:r>
        <w:rPr>
          <w:rFonts w:ascii="宋体" w:hAnsi="宋体" w:eastAsia="宋体" w:cs="宋体"/>
          <w:color w:val="auto"/>
          <w:sz w:val="24"/>
          <w:highlight w:val="none"/>
        </w:rPr>
        <w:t>______(</w:t>
      </w:r>
      <w:r>
        <w:rPr>
          <w:rFonts w:ascii="Arial" w:hAnsi="Arial" w:eastAsia="Arial" w:cs="Arial"/>
          <w:color w:val="auto"/>
          <w:sz w:val="24"/>
          <w:highlight w:val="none"/>
        </w:rPr>
        <w:t>姓名</w:t>
      </w:r>
      <w:r>
        <w:rPr>
          <w:rFonts w:ascii="宋体" w:hAnsi="宋体" w:eastAsia="宋体" w:cs="宋体"/>
          <w:color w:val="auto"/>
          <w:sz w:val="24"/>
          <w:highlight w:val="none"/>
        </w:rPr>
        <w:t>)</w:t>
      </w:r>
      <w:r>
        <w:rPr>
          <w:rFonts w:ascii="Arial" w:hAnsi="Arial" w:eastAsia="Arial" w:cs="Arial"/>
          <w:color w:val="auto"/>
          <w:sz w:val="24"/>
          <w:highlight w:val="none"/>
        </w:rPr>
        <w:t>代表我方</w:t>
      </w:r>
      <w:r>
        <w:rPr>
          <w:rFonts w:ascii="宋体" w:hAnsi="宋体" w:eastAsia="宋体" w:cs="宋体"/>
          <w:color w:val="auto"/>
          <w:sz w:val="24"/>
          <w:highlight w:val="none"/>
        </w:rPr>
        <w:t>______________</w:t>
      </w:r>
      <w:r>
        <w:rPr>
          <w:rFonts w:ascii="Arial" w:hAnsi="Arial" w:eastAsia="Arial" w:cs="Arial"/>
          <w:color w:val="auto"/>
          <w:sz w:val="24"/>
          <w:highlight w:val="none"/>
        </w:rPr>
        <w:t>（供应商的名称），全权处理本次项目单一来源采购的有关事宜。</w:t>
      </w:r>
    </w:p>
    <w:p w14:paraId="7DF7F6A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textAlignment w:val="auto"/>
        <w:rPr>
          <w:color w:val="auto"/>
          <w:highlight w:val="none"/>
        </w:rPr>
      </w:pPr>
      <w:r>
        <w:rPr>
          <w:rFonts w:ascii="Arial" w:hAnsi="Arial" w:eastAsia="Arial" w:cs="Arial"/>
          <w:color w:val="auto"/>
          <w:sz w:val="24"/>
          <w:highlight w:val="none"/>
        </w:rPr>
        <w:t>据此函，</w:t>
      </w:r>
      <w:r>
        <w:rPr>
          <w:rFonts w:ascii="宋体" w:hAnsi="宋体" w:eastAsia="宋体" w:cs="宋体"/>
          <w:color w:val="auto"/>
          <w:sz w:val="24"/>
          <w:highlight w:val="none"/>
        </w:rPr>
        <w:t>__________</w:t>
      </w:r>
      <w:r>
        <w:rPr>
          <w:rFonts w:ascii="Arial" w:hAnsi="Arial" w:eastAsia="Arial" w:cs="Arial"/>
          <w:color w:val="auto"/>
          <w:sz w:val="24"/>
          <w:highlight w:val="none"/>
        </w:rPr>
        <w:t>签字人兹宣布同意如下：</w:t>
      </w:r>
    </w:p>
    <w:p w14:paraId="64CDD69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textAlignment w:val="auto"/>
        <w:rPr>
          <w:color w:val="auto"/>
          <w:highlight w:val="none"/>
        </w:rPr>
      </w:pPr>
      <w:r>
        <w:rPr>
          <w:rFonts w:ascii="宋体" w:hAnsi="宋体" w:eastAsia="宋体" w:cs="宋体"/>
          <w:color w:val="auto"/>
          <w:sz w:val="24"/>
          <w:highlight w:val="none"/>
        </w:rPr>
        <w:t>1.</w:t>
      </w:r>
      <w:r>
        <w:rPr>
          <w:rFonts w:ascii="Arial" w:hAnsi="Arial" w:eastAsia="Arial" w:cs="Arial"/>
          <w:color w:val="auto"/>
          <w:sz w:val="24"/>
          <w:highlight w:val="none"/>
        </w:rPr>
        <w:t>按采购文件规定的各项要求，向买方提供所需货物、服务（包含与货物相关的服务及与服务相关的货物）。</w:t>
      </w:r>
    </w:p>
    <w:p w14:paraId="48A9630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textAlignment w:val="auto"/>
        <w:rPr>
          <w:color w:val="auto"/>
          <w:highlight w:val="none"/>
        </w:rPr>
      </w:pPr>
      <w:r>
        <w:rPr>
          <w:rFonts w:ascii="宋体" w:hAnsi="宋体" w:eastAsia="宋体" w:cs="宋体"/>
          <w:color w:val="auto"/>
          <w:sz w:val="24"/>
          <w:highlight w:val="none"/>
        </w:rPr>
        <w:t>2.</w:t>
      </w:r>
      <w:r>
        <w:rPr>
          <w:rFonts w:ascii="Arial" w:hAnsi="Arial" w:eastAsia="Arial" w:cs="Arial"/>
          <w:color w:val="auto"/>
          <w:sz w:val="24"/>
          <w:highlight w:val="none"/>
        </w:rPr>
        <w:t>我们已详细审核全部采购文件及其有效补充文件，我们知道必须放弃提出含糊不清或误解问题的权利。</w:t>
      </w:r>
    </w:p>
    <w:p w14:paraId="700491F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textAlignment w:val="auto"/>
        <w:rPr>
          <w:color w:val="auto"/>
          <w:highlight w:val="none"/>
        </w:rPr>
      </w:pPr>
      <w:r>
        <w:rPr>
          <w:rFonts w:ascii="宋体" w:hAnsi="宋体" w:eastAsia="宋体" w:cs="宋体"/>
          <w:color w:val="auto"/>
          <w:sz w:val="24"/>
          <w:highlight w:val="none"/>
        </w:rPr>
        <w:t>3.</w:t>
      </w:r>
      <w:r>
        <w:rPr>
          <w:rFonts w:ascii="Arial" w:hAnsi="Arial" w:eastAsia="Arial" w:cs="Arial"/>
          <w:color w:val="auto"/>
          <w:sz w:val="24"/>
          <w:highlight w:val="none"/>
        </w:rPr>
        <w:t>我们同意从规定的单一来源谈判时间起遵循本响应文件，并在规定的单一来源谈判有效期期满之前均具有约束力。</w:t>
      </w:r>
    </w:p>
    <w:p w14:paraId="37551C4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textAlignment w:val="auto"/>
        <w:rPr>
          <w:color w:val="auto"/>
          <w:highlight w:val="none"/>
        </w:rPr>
      </w:pPr>
      <w:r>
        <w:rPr>
          <w:rFonts w:ascii="宋体" w:hAnsi="宋体" w:eastAsia="宋体" w:cs="宋体"/>
          <w:color w:val="auto"/>
          <w:sz w:val="24"/>
          <w:highlight w:val="none"/>
        </w:rPr>
        <w:t>4.</w:t>
      </w:r>
      <w:r>
        <w:rPr>
          <w:rFonts w:ascii="Arial" w:hAnsi="Arial" w:eastAsia="Arial" w:cs="Arial"/>
          <w:color w:val="auto"/>
          <w:sz w:val="24"/>
          <w:highlight w:val="none"/>
        </w:rPr>
        <w:t>同意向贵方提供贵方可能另外要求的与单一来源采购有关的任何证据或资料，并保证我方已提供和将要提供的文件是真实的、准确的。</w:t>
      </w:r>
    </w:p>
    <w:p w14:paraId="5B2E16B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textAlignment w:val="auto"/>
        <w:rPr>
          <w:color w:val="auto"/>
          <w:highlight w:val="none"/>
        </w:rPr>
      </w:pPr>
      <w:r>
        <w:rPr>
          <w:rFonts w:ascii="宋体" w:hAnsi="宋体" w:eastAsia="宋体" w:cs="宋体"/>
          <w:color w:val="auto"/>
          <w:sz w:val="24"/>
          <w:highlight w:val="none"/>
        </w:rPr>
        <w:t>5.</w:t>
      </w:r>
      <w:r>
        <w:rPr>
          <w:rFonts w:ascii="Arial" w:hAnsi="Arial" w:eastAsia="Arial" w:cs="Arial"/>
          <w:color w:val="auto"/>
          <w:sz w:val="24"/>
          <w:highlight w:val="none"/>
        </w:rPr>
        <w:t>一旦我方成交</w:t>
      </w:r>
      <w:r>
        <w:rPr>
          <w:rFonts w:ascii="宋体" w:hAnsi="宋体" w:eastAsia="宋体" w:cs="宋体"/>
          <w:color w:val="auto"/>
          <w:sz w:val="24"/>
          <w:highlight w:val="none"/>
        </w:rPr>
        <w:t>,</w:t>
      </w:r>
      <w:r>
        <w:rPr>
          <w:rFonts w:ascii="Arial" w:hAnsi="Arial" w:eastAsia="Arial" w:cs="Arial"/>
          <w:color w:val="auto"/>
          <w:sz w:val="24"/>
          <w:highlight w:val="none"/>
        </w:rPr>
        <w:t>我方将根据采购文件的规定，严格履行合同的责任和义务</w:t>
      </w:r>
      <w:r>
        <w:rPr>
          <w:rFonts w:ascii="宋体" w:hAnsi="宋体" w:eastAsia="宋体" w:cs="宋体"/>
          <w:color w:val="auto"/>
          <w:sz w:val="24"/>
          <w:highlight w:val="none"/>
        </w:rPr>
        <w:t>,</w:t>
      </w:r>
      <w:r>
        <w:rPr>
          <w:rFonts w:ascii="Arial" w:hAnsi="Arial" w:eastAsia="Arial" w:cs="Arial"/>
          <w:color w:val="auto"/>
          <w:sz w:val="24"/>
          <w:highlight w:val="none"/>
        </w:rPr>
        <w:t>并保证在采购文件规定的时间完成项目，交付买方验收、使用。</w:t>
      </w:r>
    </w:p>
    <w:p w14:paraId="7E7CBFD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425" w:right="0" w:firstLine="0"/>
        <w:textAlignment w:val="auto"/>
        <w:rPr>
          <w:color w:val="auto"/>
          <w:highlight w:val="none"/>
        </w:rPr>
      </w:pPr>
      <w:r>
        <w:rPr>
          <w:rFonts w:ascii="宋体" w:hAnsi="宋体" w:eastAsia="宋体" w:cs="宋体"/>
          <w:color w:val="auto"/>
          <w:sz w:val="24"/>
          <w:highlight w:val="none"/>
        </w:rPr>
        <w:t>6.</w:t>
      </w:r>
      <w:r>
        <w:rPr>
          <w:rFonts w:ascii="Arial" w:hAnsi="Arial" w:eastAsia="Arial" w:cs="Arial"/>
          <w:color w:val="auto"/>
          <w:sz w:val="24"/>
          <w:highlight w:val="none"/>
        </w:rPr>
        <w:t>我方与本次单一来源采购有关的正式通讯地址为：</w:t>
      </w:r>
    </w:p>
    <w:p w14:paraId="7C7993C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420" w:right="0" w:firstLine="480"/>
        <w:textAlignment w:val="auto"/>
        <w:rPr>
          <w:color w:val="auto"/>
          <w:highlight w:val="none"/>
        </w:rPr>
      </w:pPr>
      <w:r>
        <w:rPr>
          <w:rFonts w:ascii="Arial" w:hAnsi="Arial" w:eastAsia="Arial" w:cs="Arial"/>
          <w:color w:val="auto"/>
          <w:sz w:val="24"/>
          <w:highlight w:val="none"/>
        </w:rPr>
        <w:t>地址：</w:t>
      </w:r>
    </w:p>
    <w:p w14:paraId="5CB1ED9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420" w:right="0" w:firstLine="480"/>
        <w:textAlignment w:val="auto"/>
        <w:rPr>
          <w:color w:val="auto"/>
          <w:highlight w:val="none"/>
        </w:rPr>
      </w:pPr>
      <w:r>
        <w:rPr>
          <w:rFonts w:ascii="Arial" w:hAnsi="Arial" w:eastAsia="Arial" w:cs="Arial"/>
          <w:color w:val="auto"/>
          <w:sz w:val="24"/>
          <w:highlight w:val="none"/>
        </w:rPr>
        <w:t>邮编：</w:t>
      </w:r>
    </w:p>
    <w:p w14:paraId="0636666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420" w:right="0" w:firstLine="480"/>
        <w:textAlignment w:val="auto"/>
        <w:rPr>
          <w:color w:val="auto"/>
          <w:highlight w:val="none"/>
        </w:rPr>
      </w:pPr>
      <w:r>
        <w:rPr>
          <w:rFonts w:ascii="Arial" w:hAnsi="Arial" w:eastAsia="Arial" w:cs="Arial"/>
          <w:color w:val="auto"/>
          <w:sz w:val="24"/>
          <w:highlight w:val="none"/>
        </w:rPr>
        <w:t>电话：</w:t>
      </w:r>
    </w:p>
    <w:p w14:paraId="4CDA6D6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420" w:right="0" w:firstLine="480"/>
        <w:textAlignment w:val="auto"/>
        <w:rPr>
          <w:color w:val="auto"/>
          <w:highlight w:val="none"/>
        </w:rPr>
      </w:pPr>
      <w:r>
        <w:rPr>
          <w:rFonts w:ascii="Arial" w:hAnsi="Arial" w:eastAsia="Arial" w:cs="Arial"/>
          <w:color w:val="auto"/>
          <w:sz w:val="24"/>
          <w:highlight w:val="none"/>
        </w:rPr>
        <w:t>传真：</w:t>
      </w:r>
    </w:p>
    <w:p w14:paraId="6339D60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420" w:right="0" w:firstLine="480"/>
        <w:textAlignment w:val="auto"/>
        <w:rPr>
          <w:color w:val="auto"/>
          <w:highlight w:val="none"/>
        </w:rPr>
      </w:pPr>
      <w:r>
        <w:rPr>
          <w:rFonts w:ascii="Arial" w:hAnsi="Arial" w:eastAsia="Arial" w:cs="Arial"/>
          <w:color w:val="auto"/>
          <w:sz w:val="24"/>
          <w:highlight w:val="none"/>
        </w:rPr>
        <w:t>供应商开户行：</w:t>
      </w:r>
    </w:p>
    <w:p w14:paraId="53BD060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420" w:right="0" w:firstLine="480"/>
        <w:textAlignment w:val="auto"/>
        <w:rPr>
          <w:color w:val="auto"/>
          <w:highlight w:val="none"/>
        </w:rPr>
      </w:pPr>
      <w:r>
        <w:rPr>
          <w:rFonts w:ascii="Arial" w:hAnsi="Arial" w:eastAsia="Arial" w:cs="Arial"/>
          <w:color w:val="auto"/>
          <w:sz w:val="24"/>
          <w:highlight w:val="none"/>
        </w:rPr>
        <w:t xml:space="preserve">账号： </w:t>
      </w:r>
    </w:p>
    <w:p w14:paraId="7EEBED0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420" w:right="0" w:firstLine="480"/>
        <w:textAlignment w:val="auto"/>
        <w:rPr>
          <w:color w:val="auto"/>
          <w:highlight w:val="none"/>
        </w:rPr>
      </w:pPr>
      <w:r>
        <w:rPr>
          <w:rFonts w:ascii="Arial" w:hAnsi="Arial" w:eastAsia="Arial" w:cs="Arial"/>
          <w:color w:val="auto"/>
          <w:sz w:val="24"/>
          <w:highlight w:val="none"/>
        </w:rPr>
        <w:t>日期：</w:t>
      </w:r>
      <w:r>
        <w:rPr>
          <w:rFonts w:ascii="宋体" w:hAnsi="宋体" w:eastAsia="宋体" w:cs="宋体"/>
          <w:color w:val="auto"/>
          <w:sz w:val="24"/>
          <w:highlight w:val="none"/>
        </w:rPr>
        <w:t>________</w:t>
      </w:r>
      <w:r>
        <w:rPr>
          <w:rFonts w:ascii="Arial" w:hAnsi="Arial" w:eastAsia="Arial" w:cs="Arial"/>
          <w:color w:val="auto"/>
          <w:sz w:val="24"/>
          <w:highlight w:val="none"/>
        </w:rPr>
        <w:t>年</w:t>
      </w:r>
      <w:r>
        <w:rPr>
          <w:rFonts w:ascii="宋体" w:hAnsi="宋体" w:eastAsia="宋体" w:cs="宋体"/>
          <w:color w:val="auto"/>
          <w:sz w:val="24"/>
          <w:highlight w:val="none"/>
        </w:rPr>
        <w:t>____</w:t>
      </w:r>
      <w:r>
        <w:rPr>
          <w:rFonts w:ascii="Arial" w:hAnsi="Arial" w:eastAsia="Arial" w:cs="Arial"/>
          <w:color w:val="auto"/>
          <w:sz w:val="24"/>
          <w:highlight w:val="none"/>
        </w:rPr>
        <w:t>月</w:t>
      </w:r>
      <w:r>
        <w:rPr>
          <w:rFonts w:ascii="宋体" w:hAnsi="宋体" w:eastAsia="宋体" w:cs="宋体"/>
          <w:color w:val="auto"/>
          <w:sz w:val="24"/>
          <w:highlight w:val="none"/>
        </w:rPr>
        <w:t>____</w:t>
      </w:r>
      <w:r>
        <w:rPr>
          <w:rFonts w:ascii="Arial" w:hAnsi="Arial" w:eastAsia="Arial" w:cs="Arial"/>
          <w:color w:val="auto"/>
          <w:sz w:val="24"/>
          <w:highlight w:val="none"/>
        </w:rPr>
        <w:t>日</w:t>
      </w:r>
    </w:p>
    <w:p w14:paraId="6797C02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240"/>
        <w:jc w:val="center"/>
        <w:textAlignment w:val="auto"/>
        <w:rPr>
          <w:color w:val="auto"/>
          <w:highlight w:val="none"/>
        </w:rPr>
      </w:pPr>
      <w:r>
        <w:rPr>
          <w:rFonts w:ascii="Arial" w:hAnsi="Arial" w:eastAsia="Arial" w:cs="Arial"/>
          <w:color w:val="auto"/>
          <w:sz w:val="24"/>
          <w:highlight w:val="none"/>
        </w:rPr>
        <w:t> </w:t>
      </w:r>
    </w:p>
    <w:p w14:paraId="02CFF7E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240"/>
        <w:jc w:val="center"/>
        <w:textAlignment w:val="auto"/>
        <w:rPr>
          <w:color w:val="auto"/>
          <w:highlight w:val="none"/>
        </w:rPr>
      </w:pPr>
      <w:r>
        <w:rPr>
          <w:rFonts w:ascii="Arial" w:hAnsi="Arial" w:eastAsia="Arial" w:cs="Arial"/>
          <w:color w:val="auto"/>
          <w:sz w:val="24"/>
          <w:highlight w:val="none"/>
        </w:rPr>
        <w:t> </w:t>
      </w:r>
    </w:p>
    <w:p w14:paraId="5DFED2A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240"/>
        <w:jc w:val="center"/>
        <w:textAlignment w:val="auto"/>
        <w:rPr>
          <w:color w:val="auto"/>
          <w:highlight w:val="none"/>
        </w:rPr>
      </w:pPr>
      <w:r>
        <w:rPr>
          <w:rFonts w:ascii="Arial" w:hAnsi="Arial" w:eastAsia="Arial" w:cs="Arial"/>
          <w:color w:val="auto"/>
          <w:sz w:val="24"/>
          <w:highlight w:val="none"/>
        </w:rPr>
        <w:t> </w:t>
      </w:r>
    </w:p>
    <w:p w14:paraId="7365376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240"/>
        <w:jc w:val="center"/>
        <w:textAlignment w:val="auto"/>
        <w:rPr>
          <w:color w:val="auto"/>
          <w:highlight w:val="none"/>
        </w:rPr>
      </w:pPr>
      <w:r>
        <w:rPr>
          <w:rFonts w:ascii="宋体" w:hAnsi="宋体" w:eastAsia="宋体" w:cs="宋体"/>
          <w:color w:val="auto"/>
          <w:sz w:val="24"/>
          <w:highlight w:val="none"/>
        </w:rPr>
        <w:t> </w:t>
      </w:r>
    </w:p>
    <w:p w14:paraId="2DD78A3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240"/>
        <w:jc w:val="center"/>
        <w:textAlignment w:val="auto"/>
        <w:rPr>
          <w:color w:val="auto"/>
          <w:highlight w:val="none"/>
        </w:rPr>
      </w:pPr>
      <w:r>
        <w:rPr>
          <w:rFonts w:ascii="Arial" w:hAnsi="Arial" w:eastAsia="Arial" w:cs="Arial"/>
          <w:color w:val="auto"/>
          <w:sz w:val="24"/>
          <w:highlight w:val="none"/>
        </w:rPr>
        <w:t> </w:t>
      </w:r>
    </w:p>
    <w:p w14:paraId="15AAAFF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321"/>
        <w:jc w:val="center"/>
        <w:textAlignment w:val="auto"/>
        <w:rPr>
          <w:color w:val="auto"/>
          <w:highlight w:val="none"/>
        </w:rPr>
      </w:pPr>
      <w:r>
        <w:rPr>
          <w:rFonts w:ascii="黑体" w:hAnsi="黑体" w:eastAsia="黑体" w:cs="黑体"/>
          <w:b/>
          <w:color w:val="auto"/>
          <w:sz w:val="32"/>
          <w:highlight w:val="none"/>
        </w:rPr>
        <w:t> </w:t>
      </w:r>
    </w:p>
    <w:p w14:paraId="35E73FD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b/>
          <w:color w:val="auto"/>
          <w:sz w:val="32"/>
          <w:highlight w:val="none"/>
        </w:rPr>
        <w:t> </w:t>
      </w:r>
    </w:p>
    <w:p w14:paraId="0EE432A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黑体" w:hAnsi="黑体" w:eastAsia="黑体" w:cs="黑体"/>
          <w:color w:val="auto"/>
          <w:sz w:val="32"/>
          <w:highlight w:val="none"/>
          <w:u w:val="single"/>
        </w:rPr>
        <w:t>八、分项报价表（服务类）</w:t>
      </w:r>
    </w:p>
    <w:tbl>
      <w:tblPr>
        <w:tblStyle w:val="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37"/>
        <w:gridCol w:w="1086"/>
        <w:gridCol w:w="1040"/>
        <w:gridCol w:w="762"/>
        <w:gridCol w:w="975"/>
        <w:gridCol w:w="1293"/>
        <w:gridCol w:w="1431"/>
      </w:tblGrid>
      <w:tr w14:paraId="2BBF099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4" w:hRule="atLeast"/>
        </w:trPr>
        <w:tc>
          <w:tcPr>
            <w:tcW w:w="837" w:type="dxa"/>
            <w:vMerge w:val="restart"/>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152307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序号</w:t>
            </w:r>
          </w:p>
        </w:tc>
        <w:tc>
          <w:tcPr>
            <w:tcW w:w="108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0849D2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宋体" w:hAnsi="宋体" w:eastAsia="宋体" w:cs="宋体"/>
                <w:color w:val="auto"/>
                <w:sz w:val="24"/>
                <w:highlight w:val="none"/>
              </w:rPr>
              <w:t>1</w:t>
            </w:r>
          </w:p>
        </w:tc>
        <w:tc>
          <w:tcPr>
            <w:tcW w:w="104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672EA6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宋体" w:hAnsi="宋体" w:eastAsia="宋体" w:cs="宋体"/>
                <w:color w:val="auto"/>
                <w:sz w:val="24"/>
                <w:highlight w:val="none"/>
              </w:rPr>
              <w:t>2</w:t>
            </w:r>
          </w:p>
        </w:tc>
        <w:tc>
          <w:tcPr>
            <w:tcW w:w="76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E9D6EA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宋体" w:hAnsi="宋体" w:eastAsia="宋体" w:cs="宋体"/>
                <w:color w:val="auto"/>
                <w:sz w:val="24"/>
                <w:highlight w:val="none"/>
              </w:rPr>
              <w:t>3</w:t>
            </w:r>
          </w:p>
        </w:tc>
        <w:tc>
          <w:tcPr>
            <w:tcW w:w="97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6E8F98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宋体" w:hAnsi="宋体" w:eastAsia="宋体" w:cs="宋体"/>
                <w:color w:val="auto"/>
                <w:sz w:val="24"/>
                <w:highlight w:val="none"/>
              </w:rPr>
              <w:t>4</w:t>
            </w:r>
          </w:p>
        </w:tc>
        <w:tc>
          <w:tcPr>
            <w:tcW w:w="129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29A6E5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宋体" w:hAnsi="宋体" w:eastAsia="宋体" w:cs="宋体"/>
                <w:color w:val="auto"/>
                <w:sz w:val="24"/>
                <w:highlight w:val="none"/>
              </w:rPr>
              <w:t>5</w:t>
            </w:r>
          </w:p>
        </w:tc>
        <w:tc>
          <w:tcPr>
            <w:tcW w:w="143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A5449B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宋体" w:hAnsi="宋体" w:eastAsia="宋体" w:cs="宋体"/>
                <w:color w:val="auto"/>
                <w:sz w:val="24"/>
                <w:highlight w:val="none"/>
              </w:rPr>
              <w:t>6</w:t>
            </w:r>
          </w:p>
        </w:tc>
      </w:tr>
      <w:tr w14:paraId="556025C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94" w:hRule="atLeast"/>
        </w:trPr>
        <w:tc>
          <w:tcPr>
            <w:vMerge w:val="continue"/>
            <w:noWrap w:val="0"/>
          </w:tcPr>
          <w:p w14:paraId="52F38ED6">
            <w:pPr>
              <w:keepNext w:val="0"/>
              <w:keepLines w:val="0"/>
              <w:pageBreakBefore w:val="0"/>
              <w:widowControl/>
              <w:kinsoku/>
              <w:wordWrap/>
              <w:overflowPunct/>
              <w:topLinePunct w:val="0"/>
              <w:autoSpaceDE/>
              <w:autoSpaceDN/>
              <w:bidi w:val="0"/>
              <w:adjustRightInd/>
              <w:snapToGrid/>
              <w:spacing w:after="0" w:line="360" w:lineRule="auto"/>
              <w:textAlignment w:val="auto"/>
              <w:rPr>
                <w:color w:val="auto"/>
                <w:highlight w:val="none"/>
              </w:rPr>
            </w:pPr>
          </w:p>
        </w:tc>
        <w:tc>
          <w:tcPr>
            <w:tcW w:w="108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C6DD3E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分项服务名称</w:t>
            </w:r>
          </w:p>
        </w:tc>
        <w:tc>
          <w:tcPr>
            <w:tcW w:w="104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B5B5A5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交付期</w:t>
            </w:r>
          </w:p>
        </w:tc>
        <w:tc>
          <w:tcPr>
            <w:tcW w:w="76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59DD61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分项单位</w:t>
            </w:r>
          </w:p>
        </w:tc>
        <w:tc>
          <w:tcPr>
            <w:tcW w:w="97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AE844A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数量</w:t>
            </w:r>
          </w:p>
        </w:tc>
        <w:tc>
          <w:tcPr>
            <w:tcW w:w="12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3EFAC0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分项</w:t>
            </w:r>
          </w:p>
          <w:p w14:paraId="1D8F94A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单价</w:t>
            </w:r>
          </w:p>
        </w:tc>
        <w:tc>
          <w:tcPr>
            <w:tcW w:w="143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AF9671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分项</w:t>
            </w:r>
          </w:p>
          <w:p w14:paraId="273E8AE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总价</w:t>
            </w:r>
          </w:p>
        </w:tc>
      </w:tr>
      <w:tr w14:paraId="5A916A5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54" w:hRule="atLeast"/>
        </w:trPr>
        <w:tc>
          <w:tcPr>
            <w:tcW w:w="83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066740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宋体" w:hAnsi="宋体" w:eastAsia="宋体" w:cs="宋体"/>
                <w:color w:val="auto"/>
                <w:sz w:val="24"/>
                <w:highlight w:val="none"/>
              </w:rPr>
              <w:t>1</w:t>
            </w:r>
          </w:p>
        </w:tc>
        <w:tc>
          <w:tcPr>
            <w:tcW w:w="108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AFCD73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c>
          <w:tcPr>
            <w:tcW w:w="104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537543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c>
          <w:tcPr>
            <w:tcW w:w="76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EDE835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c>
          <w:tcPr>
            <w:tcW w:w="97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34D8DF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c>
          <w:tcPr>
            <w:tcW w:w="12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D6D6F1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c>
          <w:tcPr>
            <w:tcW w:w="143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718C6C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r>
      <w:tr w14:paraId="3C60F8A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54" w:hRule="atLeast"/>
        </w:trPr>
        <w:tc>
          <w:tcPr>
            <w:tcW w:w="83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07652A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宋体" w:hAnsi="宋体" w:eastAsia="宋体" w:cs="宋体"/>
                <w:color w:val="auto"/>
                <w:sz w:val="24"/>
                <w:highlight w:val="none"/>
              </w:rPr>
              <w:t>2</w:t>
            </w:r>
          </w:p>
        </w:tc>
        <w:tc>
          <w:tcPr>
            <w:tcW w:w="108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BBDB09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c>
          <w:tcPr>
            <w:tcW w:w="104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7AB8E9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c>
          <w:tcPr>
            <w:tcW w:w="76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4B5D35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c>
          <w:tcPr>
            <w:tcW w:w="97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0CEEB0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c>
          <w:tcPr>
            <w:tcW w:w="12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389F29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c>
          <w:tcPr>
            <w:tcW w:w="143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E7B165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r>
      <w:tr w14:paraId="249F745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54" w:hRule="atLeast"/>
        </w:trPr>
        <w:tc>
          <w:tcPr>
            <w:tcW w:w="83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25E7AD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宋体" w:hAnsi="宋体" w:eastAsia="宋体" w:cs="宋体"/>
                <w:color w:val="auto"/>
                <w:sz w:val="24"/>
                <w:highlight w:val="none"/>
              </w:rPr>
              <w:t>3</w:t>
            </w:r>
          </w:p>
        </w:tc>
        <w:tc>
          <w:tcPr>
            <w:tcW w:w="108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550040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c>
          <w:tcPr>
            <w:tcW w:w="104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D31DCB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c>
          <w:tcPr>
            <w:tcW w:w="76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743410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c>
          <w:tcPr>
            <w:tcW w:w="97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2F7BB0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c>
          <w:tcPr>
            <w:tcW w:w="12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0AC73B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c>
          <w:tcPr>
            <w:tcW w:w="143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7BD310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r>
      <w:tr w14:paraId="5F31586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54" w:hRule="atLeast"/>
        </w:trPr>
        <w:tc>
          <w:tcPr>
            <w:tcW w:w="83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AA5C0B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宋体" w:hAnsi="宋体" w:eastAsia="宋体" w:cs="宋体"/>
                <w:color w:val="auto"/>
                <w:sz w:val="24"/>
                <w:highlight w:val="none"/>
              </w:rPr>
              <w:t>……</w:t>
            </w:r>
          </w:p>
        </w:tc>
        <w:tc>
          <w:tcPr>
            <w:tcW w:w="108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A7C2D7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宋体" w:hAnsi="宋体" w:eastAsia="宋体" w:cs="宋体"/>
                <w:color w:val="auto"/>
                <w:sz w:val="24"/>
                <w:highlight w:val="none"/>
              </w:rPr>
              <w:t>……</w:t>
            </w:r>
          </w:p>
        </w:tc>
        <w:tc>
          <w:tcPr>
            <w:tcW w:w="104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BAA91D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c>
          <w:tcPr>
            <w:tcW w:w="76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4C05E3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c>
          <w:tcPr>
            <w:tcW w:w="97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7B80C6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c>
          <w:tcPr>
            <w:tcW w:w="12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C2FCB7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c>
          <w:tcPr>
            <w:tcW w:w="143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AFC7CD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r>
      <w:tr w14:paraId="74692B7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7" w:hRule="atLeast"/>
        </w:trPr>
        <w:tc>
          <w:tcPr>
            <w:tcW w:w="5993" w:type="dxa"/>
            <w:gridSpan w:val="6"/>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F24D5D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总报价（人民币：元）</w:t>
            </w:r>
          </w:p>
        </w:tc>
        <w:tc>
          <w:tcPr>
            <w:tcW w:w="143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6E8D63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24"/>
                <w:highlight w:val="none"/>
              </w:rPr>
              <w:t> </w:t>
            </w:r>
          </w:p>
        </w:tc>
      </w:tr>
    </w:tbl>
    <w:p w14:paraId="5BD000B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24"/>
          <w:highlight w:val="none"/>
        </w:rPr>
        <w:t> </w:t>
      </w:r>
    </w:p>
    <w:p w14:paraId="3E74A4D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24"/>
          <w:highlight w:val="none"/>
        </w:rPr>
        <w:t>备注： 报价采用总承包方式，供应商的报价应包括采购人需求的服务（包含与服务相关的货物）价格、质量保证费用、培训费用及售后服务费用，项目在指定地点、环境交付、安装、调试、验收所需费用和所有相关税金费用及为完成整个项目所产生的其它所有费用。</w:t>
      </w:r>
    </w:p>
    <w:p w14:paraId="62213D6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24"/>
          <w:highlight w:val="none"/>
        </w:rPr>
        <w:t> </w:t>
      </w:r>
    </w:p>
    <w:p w14:paraId="3257099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color w:val="auto"/>
          <w:highlight w:val="none"/>
        </w:rPr>
      </w:pPr>
      <w:r>
        <w:rPr>
          <w:rFonts w:ascii="Arial" w:hAnsi="Arial" w:eastAsia="Arial" w:cs="Arial"/>
          <w:color w:val="auto"/>
          <w:sz w:val="28"/>
          <w:highlight w:val="none"/>
        </w:rPr>
        <w:t>注：以最终结算金额为准。</w:t>
      </w:r>
    </w:p>
    <w:p w14:paraId="6B48242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24"/>
          <w:highlight w:val="none"/>
        </w:rPr>
        <w:t> </w:t>
      </w:r>
    </w:p>
    <w:p w14:paraId="213252F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宋体" w:hAnsi="宋体" w:eastAsia="宋体" w:cs="宋体"/>
          <w:color w:val="auto"/>
          <w:sz w:val="24"/>
          <w:highlight w:val="none"/>
        </w:rPr>
        <w:t>供应商（盖章）：</w:t>
      </w:r>
    </w:p>
    <w:p w14:paraId="31D3D4A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宋体" w:hAnsi="宋体" w:eastAsia="宋体" w:cs="宋体"/>
          <w:color w:val="auto"/>
          <w:sz w:val="24"/>
          <w:highlight w:val="none"/>
        </w:rPr>
        <w:t>法定代表人或委托代理人（签字或盖章）：</w:t>
      </w:r>
    </w:p>
    <w:p w14:paraId="40812F1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宋体" w:hAnsi="宋体" w:eastAsia="宋体" w:cs="宋体"/>
          <w:color w:val="auto"/>
          <w:sz w:val="24"/>
          <w:highlight w:val="none"/>
        </w:rPr>
        <w:t>日期：年月日</w:t>
      </w:r>
    </w:p>
    <w:p w14:paraId="743C82B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3233"/>
        <w:jc w:val="both"/>
        <w:textAlignment w:val="auto"/>
        <w:rPr>
          <w:color w:val="auto"/>
          <w:highlight w:val="none"/>
        </w:rPr>
      </w:pPr>
      <w:r>
        <w:rPr>
          <w:rFonts w:ascii="Arial" w:hAnsi="Arial" w:eastAsia="Arial" w:cs="Arial"/>
          <w:b/>
          <w:color w:val="auto"/>
          <w:sz w:val="28"/>
          <w:highlight w:val="none"/>
        </w:rPr>
        <w:t> </w:t>
      </w:r>
    </w:p>
    <w:p w14:paraId="62FE664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24"/>
          <w:highlight w:val="none"/>
        </w:rPr>
        <w:t> </w:t>
      </w:r>
    </w:p>
    <w:p w14:paraId="618EA8B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24"/>
          <w:highlight w:val="none"/>
        </w:rPr>
        <w:t> </w:t>
      </w:r>
    </w:p>
    <w:p w14:paraId="1CD1976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24"/>
          <w:highlight w:val="none"/>
        </w:rPr>
        <w:t> </w:t>
      </w:r>
    </w:p>
    <w:p w14:paraId="239B624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24"/>
          <w:highlight w:val="none"/>
        </w:rPr>
        <w:t> </w:t>
      </w:r>
    </w:p>
    <w:p w14:paraId="50E93D1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24"/>
          <w:highlight w:val="none"/>
        </w:rPr>
        <w:t> </w:t>
      </w:r>
    </w:p>
    <w:p w14:paraId="64A6EC0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24"/>
          <w:highlight w:val="none"/>
        </w:rPr>
        <w:t> </w:t>
      </w:r>
    </w:p>
    <w:p w14:paraId="0A1AFEA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24"/>
          <w:highlight w:val="none"/>
        </w:rPr>
        <w:t> </w:t>
      </w:r>
    </w:p>
    <w:p w14:paraId="5E3032F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24"/>
          <w:highlight w:val="none"/>
        </w:rPr>
        <w:t> </w:t>
      </w:r>
    </w:p>
    <w:p w14:paraId="4E7698C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24"/>
          <w:highlight w:val="none"/>
        </w:rPr>
        <w:t> </w:t>
      </w:r>
    </w:p>
    <w:p w14:paraId="2C68B11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24"/>
          <w:highlight w:val="none"/>
        </w:rPr>
        <w:t> </w:t>
      </w:r>
      <w:r>
        <w:rPr>
          <w:rFonts w:ascii="黑体" w:hAnsi="黑体" w:eastAsia="黑体" w:cs="黑体"/>
          <w:color w:val="auto"/>
          <w:sz w:val="32"/>
          <w:highlight w:val="none"/>
          <w:u w:val="single"/>
        </w:rPr>
        <w:t>九、技术要求响应及偏离表</w:t>
      </w:r>
    </w:p>
    <w:tbl>
      <w:tblPr>
        <w:tblStyle w:val="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45"/>
        <w:gridCol w:w="3291"/>
        <w:gridCol w:w="2852"/>
        <w:gridCol w:w="1308"/>
        <w:gridCol w:w="1173"/>
      </w:tblGrid>
      <w:tr w14:paraId="02406D0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54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020795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序号</w:t>
            </w:r>
          </w:p>
        </w:tc>
        <w:tc>
          <w:tcPr>
            <w:tcW w:w="329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467CA3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谈判文件要求</w:t>
            </w:r>
          </w:p>
        </w:tc>
        <w:tc>
          <w:tcPr>
            <w:tcW w:w="285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A34808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响应情况</w:t>
            </w:r>
          </w:p>
        </w:tc>
        <w:tc>
          <w:tcPr>
            <w:tcW w:w="130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C0E037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超出、符合或偏离</w:t>
            </w:r>
          </w:p>
        </w:tc>
        <w:tc>
          <w:tcPr>
            <w:tcW w:w="117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96B50A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证明</w:t>
            </w:r>
          </w:p>
          <w:p w14:paraId="589A9FE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材料</w:t>
            </w:r>
          </w:p>
        </w:tc>
      </w:tr>
      <w:tr w14:paraId="4959BA2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0147D1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c>
          <w:tcPr>
            <w:tcW w:w="32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15EEC6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c>
          <w:tcPr>
            <w:tcW w:w="28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90E3CD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c>
          <w:tcPr>
            <w:tcW w:w="130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A80E9A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c>
          <w:tcPr>
            <w:tcW w:w="11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DAF225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r>
      <w:tr w14:paraId="6DB7532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5671A1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c>
          <w:tcPr>
            <w:tcW w:w="32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1E3ABA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c>
          <w:tcPr>
            <w:tcW w:w="28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3D4E41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c>
          <w:tcPr>
            <w:tcW w:w="130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CDF417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c>
          <w:tcPr>
            <w:tcW w:w="11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62148F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r>
      <w:tr w14:paraId="6B92019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63DC59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c>
          <w:tcPr>
            <w:tcW w:w="32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A10110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c>
          <w:tcPr>
            <w:tcW w:w="28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C62790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c>
          <w:tcPr>
            <w:tcW w:w="130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18352A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c>
          <w:tcPr>
            <w:tcW w:w="11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324889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r>
      <w:tr w14:paraId="3D6AEB6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79F54D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c>
          <w:tcPr>
            <w:tcW w:w="32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871651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c>
          <w:tcPr>
            <w:tcW w:w="28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75F39C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c>
          <w:tcPr>
            <w:tcW w:w="130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A8E8F3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c>
          <w:tcPr>
            <w:tcW w:w="11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1502BC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r>
      <w:tr w14:paraId="529832D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21B127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c>
          <w:tcPr>
            <w:tcW w:w="32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09FB93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c>
          <w:tcPr>
            <w:tcW w:w="28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8869C9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c>
          <w:tcPr>
            <w:tcW w:w="130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1B9F9E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c>
          <w:tcPr>
            <w:tcW w:w="11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FC7383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r>
      <w:tr w14:paraId="42C9071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C3C0DA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c>
          <w:tcPr>
            <w:tcW w:w="32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D00C27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c>
          <w:tcPr>
            <w:tcW w:w="28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6EC984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c>
          <w:tcPr>
            <w:tcW w:w="130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5B6BCC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c>
          <w:tcPr>
            <w:tcW w:w="11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9813AE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r>
      <w:tr w14:paraId="7C82432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5AE3F0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c>
          <w:tcPr>
            <w:tcW w:w="32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36F7C2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c>
          <w:tcPr>
            <w:tcW w:w="28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A06C84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c>
          <w:tcPr>
            <w:tcW w:w="130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F5D15F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c>
          <w:tcPr>
            <w:tcW w:w="11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BC53E5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r>
      <w:tr w14:paraId="2FD3691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8E95AD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c>
          <w:tcPr>
            <w:tcW w:w="32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0BD7A8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宋体" w:hAnsi="宋体" w:eastAsia="宋体" w:cs="宋体"/>
                <w:color w:val="auto"/>
                <w:sz w:val="24"/>
                <w:highlight w:val="none"/>
              </w:rPr>
              <w:t>……</w:t>
            </w:r>
          </w:p>
        </w:tc>
        <w:tc>
          <w:tcPr>
            <w:tcW w:w="28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C2379E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c>
          <w:tcPr>
            <w:tcW w:w="130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F13942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c>
          <w:tcPr>
            <w:tcW w:w="11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B547E3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 </w:t>
            </w:r>
          </w:p>
        </w:tc>
      </w:tr>
    </w:tbl>
    <w:p w14:paraId="5C75781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24"/>
          <w:highlight w:val="none"/>
        </w:rPr>
        <w:t>注： 行数不够，可自行添加。</w:t>
      </w:r>
    </w:p>
    <w:p w14:paraId="7C7374C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黑体" w:hAnsi="黑体" w:eastAsia="黑体" w:cs="黑体"/>
          <w:b/>
          <w:color w:val="auto"/>
          <w:sz w:val="36"/>
          <w:highlight w:val="none"/>
        </w:rPr>
        <w:t> </w:t>
      </w:r>
    </w:p>
    <w:p w14:paraId="1DB4E35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宋体" w:hAnsi="宋体" w:eastAsia="宋体" w:cs="宋体"/>
          <w:color w:val="auto"/>
          <w:sz w:val="24"/>
          <w:highlight w:val="none"/>
        </w:rPr>
        <w:t>证明材料可附后。</w:t>
      </w:r>
    </w:p>
    <w:p w14:paraId="5562271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黑体" w:hAnsi="黑体" w:eastAsia="黑体" w:cs="黑体"/>
          <w:b/>
          <w:color w:val="auto"/>
          <w:sz w:val="36"/>
          <w:highlight w:val="none"/>
        </w:rPr>
        <w:t> </w:t>
      </w:r>
    </w:p>
    <w:p w14:paraId="7CFE809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宋体" w:hAnsi="宋体" w:eastAsia="宋体" w:cs="宋体"/>
          <w:color w:val="auto"/>
          <w:sz w:val="24"/>
          <w:highlight w:val="none"/>
        </w:rPr>
        <w:t>供应商（盖章）：</w:t>
      </w:r>
    </w:p>
    <w:p w14:paraId="7A38F1C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宋体" w:hAnsi="宋体" w:eastAsia="宋体" w:cs="宋体"/>
          <w:color w:val="auto"/>
          <w:sz w:val="24"/>
          <w:highlight w:val="none"/>
        </w:rPr>
        <w:t>法定代表人或委托代理人（签字或盖章）：</w:t>
      </w:r>
    </w:p>
    <w:p w14:paraId="66FB220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宋体" w:hAnsi="宋体" w:eastAsia="宋体" w:cs="宋体"/>
          <w:color w:val="auto"/>
          <w:sz w:val="24"/>
          <w:highlight w:val="none"/>
        </w:rPr>
        <w:t>日期：年月日</w:t>
      </w:r>
    </w:p>
    <w:p w14:paraId="1E5C967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黑体" w:hAnsi="黑体" w:eastAsia="黑体" w:cs="黑体"/>
          <w:b/>
          <w:color w:val="auto"/>
          <w:sz w:val="36"/>
          <w:highlight w:val="none"/>
        </w:rPr>
        <w:t> </w:t>
      </w:r>
    </w:p>
    <w:p w14:paraId="06D1F29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黑体" w:hAnsi="黑体" w:eastAsia="黑体" w:cs="黑体"/>
          <w:color w:val="auto"/>
          <w:sz w:val="32"/>
          <w:highlight w:val="none"/>
        </w:rPr>
        <w:t> </w:t>
      </w:r>
    </w:p>
    <w:p w14:paraId="06631AD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黑体" w:hAnsi="黑体" w:eastAsia="黑体" w:cs="黑体"/>
          <w:color w:val="auto"/>
          <w:sz w:val="32"/>
          <w:highlight w:val="none"/>
        </w:rPr>
        <w:t> </w:t>
      </w:r>
    </w:p>
    <w:p w14:paraId="0388163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黑体" w:hAnsi="黑体" w:eastAsia="黑体" w:cs="黑体"/>
          <w:color w:val="auto"/>
          <w:sz w:val="32"/>
          <w:highlight w:val="none"/>
        </w:rPr>
        <w:t> </w:t>
      </w:r>
      <w:r>
        <w:rPr>
          <w:rFonts w:ascii="黑体" w:hAnsi="黑体" w:eastAsia="黑体" w:cs="黑体"/>
          <w:color w:val="auto"/>
          <w:sz w:val="32"/>
          <w:highlight w:val="none"/>
          <w:u w:val="single"/>
        </w:rPr>
        <w:t>十、商务要求响应及偏离表</w:t>
      </w:r>
    </w:p>
    <w:tbl>
      <w:tblPr>
        <w:tblStyle w:val="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45"/>
        <w:gridCol w:w="3291"/>
        <w:gridCol w:w="2852"/>
        <w:gridCol w:w="1308"/>
        <w:gridCol w:w="1173"/>
      </w:tblGrid>
      <w:tr w14:paraId="59A8E16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54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35FD84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序号</w:t>
            </w:r>
          </w:p>
        </w:tc>
        <w:tc>
          <w:tcPr>
            <w:tcW w:w="329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A19630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谈判文件要求</w:t>
            </w:r>
          </w:p>
        </w:tc>
        <w:tc>
          <w:tcPr>
            <w:tcW w:w="285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23E2D1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响应情况</w:t>
            </w:r>
          </w:p>
        </w:tc>
        <w:tc>
          <w:tcPr>
            <w:tcW w:w="130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B0690C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超出、符合或偏离</w:t>
            </w:r>
          </w:p>
        </w:tc>
        <w:tc>
          <w:tcPr>
            <w:tcW w:w="117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416328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证明</w:t>
            </w:r>
          </w:p>
          <w:p w14:paraId="6627913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4"/>
                <w:highlight w:val="none"/>
              </w:rPr>
              <w:t>材料</w:t>
            </w:r>
          </w:p>
        </w:tc>
      </w:tr>
      <w:tr w14:paraId="72E8C2C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E90F82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24"/>
                <w:highlight w:val="none"/>
              </w:rPr>
              <w:t> </w:t>
            </w:r>
          </w:p>
        </w:tc>
        <w:tc>
          <w:tcPr>
            <w:tcW w:w="32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AA6454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sz w:val="21"/>
                <w:szCs w:val="21"/>
                <w:highlight w:val="none"/>
              </w:rPr>
            </w:pPr>
            <w:r>
              <w:rPr>
                <w:rFonts w:ascii="Arial" w:hAnsi="Arial" w:eastAsia="Arial" w:cs="Arial"/>
                <w:color w:val="auto"/>
                <w:sz w:val="21"/>
                <w:szCs w:val="21"/>
                <w:highlight w:val="none"/>
              </w:rPr>
              <w:t> </w:t>
            </w:r>
            <w:r>
              <w:rPr>
                <w:rFonts w:ascii="Arial" w:hAnsi="Arial" w:eastAsia="Arial" w:cs="Arial"/>
                <w:color w:val="auto"/>
                <w:kern w:val="0"/>
                <w:sz w:val="21"/>
                <w:szCs w:val="21"/>
                <w:highlight w:val="none"/>
              </w:rPr>
              <w:t>预算金额：</w:t>
            </w:r>
            <w:r>
              <w:rPr>
                <w:rFonts w:hint="eastAsia" w:ascii="Arial" w:hAnsi="Arial" w:eastAsia="宋体" w:cs="Arial"/>
                <w:color w:val="auto"/>
                <w:kern w:val="0"/>
                <w:sz w:val="21"/>
                <w:szCs w:val="21"/>
                <w:highlight w:val="none"/>
                <w:lang w:val="en-US" w:eastAsia="zh-CN"/>
              </w:rPr>
              <w:t>3524600</w:t>
            </w:r>
            <w:r>
              <w:rPr>
                <w:rFonts w:ascii="Arial" w:hAnsi="Arial" w:eastAsia="Arial" w:cs="Arial"/>
                <w:color w:val="auto"/>
                <w:kern w:val="0"/>
                <w:sz w:val="21"/>
                <w:szCs w:val="21"/>
                <w:highlight w:val="none"/>
              </w:rPr>
              <w:t>元，投标报价超过预算金额的投标无效。</w:t>
            </w:r>
          </w:p>
        </w:tc>
        <w:tc>
          <w:tcPr>
            <w:tcW w:w="28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6FE8C7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24"/>
                <w:highlight w:val="none"/>
              </w:rPr>
              <w:t> </w:t>
            </w:r>
          </w:p>
        </w:tc>
        <w:tc>
          <w:tcPr>
            <w:tcW w:w="130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486790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24"/>
                <w:highlight w:val="none"/>
              </w:rPr>
              <w:t> </w:t>
            </w:r>
          </w:p>
        </w:tc>
        <w:tc>
          <w:tcPr>
            <w:tcW w:w="11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2173CF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24"/>
                <w:highlight w:val="none"/>
              </w:rPr>
              <w:t> </w:t>
            </w:r>
          </w:p>
        </w:tc>
      </w:tr>
      <w:tr w14:paraId="5B7E733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6DCAD4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24"/>
                <w:highlight w:val="none"/>
              </w:rPr>
              <w:t> </w:t>
            </w:r>
          </w:p>
        </w:tc>
        <w:tc>
          <w:tcPr>
            <w:tcW w:w="32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B384F3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sz w:val="21"/>
                <w:szCs w:val="21"/>
                <w:highlight w:val="none"/>
              </w:rPr>
            </w:pPr>
            <w:r>
              <w:rPr>
                <w:rFonts w:ascii="Arial" w:hAnsi="Arial" w:eastAsia="Arial" w:cs="Arial"/>
                <w:color w:val="auto"/>
                <w:sz w:val="21"/>
                <w:szCs w:val="21"/>
                <w:highlight w:val="none"/>
              </w:rPr>
              <w:t> </w:t>
            </w:r>
            <w:r>
              <w:rPr>
                <w:rFonts w:ascii="Arial" w:hAnsi="Arial" w:eastAsia="Arial" w:cs="Arial"/>
                <w:color w:val="auto"/>
                <w:kern w:val="0"/>
                <w:sz w:val="21"/>
                <w:szCs w:val="21"/>
                <w:highlight w:val="none"/>
              </w:rPr>
              <w:t>合同履行期限：2026</w:t>
            </w:r>
            <w:r>
              <w:rPr>
                <w:rFonts w:ascii="宋体" w:hAnsi="宋体" w:eastAsia="宋体" w:cs="宋体"/>
                <w:color w:val="auto"/>
                <w:kern w:val="0"/>
                <w:sz w:val="21"/>
                <w:szCs w:val="21"/>
                <w:highlight w:val="none"/>
              </w:rPr>
              <w:t>年</w:t>
            </w:r>
            <w:r>
              <w:rPr>
                <w:rFonts w:ascii="Arial" w:hAnsi="Arial" w:eastAsia="Arial" w:cs="Arial"/>
                <w:color w:val="auto"/>
                <w:kern w:val="0"/>
                <w:sz w:val="21"/>
                <w:szCs w:val="21"/>
                <w:highlight w:val="none"/>
              </w:rPr>
              <w:t>8月</w:t>
            </w:r>
            <w:r>
              <w:rPr>
                <w:rFonts w:hint="eastAsia" w:ascii="Arial" w:hAnsi="Arial" w:eastAsia="宋体" w:cs="Arial"/>
                <w:color w:val="auto"/>
                <w:kern w:val="0"/>
                <w:sz w:val="21"/>
                <w:szCs w:val="21"/>
                <w:highlight w:val="none"/>
                <w:lang w:val="en-US" w:eastAsia="zh-CN"/>
              </w:rPr>
              <w:t>15</w:t>
            </w:r>
            <w:r>
              <w:rPr>
                <w:rFonts w:ascii="Arial" w:hAnsi="Arial" w:eastAsia="Arial" w:cs="Arial"/>
                <w:color w:val="auto"/>
                <w:kern w:val="0"/>
                <w:sz w:val="21"/>
                <w:szCs w:val="21"/>
                <w:highlight w:val="none"/>
              </w:rPr>
              <w:t>日至2026</w:t>
            </w:r>
            <w:r>
              <w:rPr>
                <w:rFonts w:ascii="宋体" w:hAnsi="宋体" w:eastAsia="宋体" w:cs="宋体"/>
                <w:color w:val="auto"/>
                <w:kern w:val="0"/>
                <w:sz w:val="21"/>
                <w:szCs w:val="21"/>
                <w:highlight w:val="none"/>
              </w:rPr>
              <w:t>年</w:t>
            </w:r>
            <w:r>
              <w:rPr>
                <w:rFonts w:hint="eastAsia" w:ascii="Arial" w:hAnsi="Arial" w:eastAsia="宋体" w:cs="Arial"/>
                <w:color w:val="auto"/>
                <w:kern w:val="0"/>
                <w:sz w:val="21"/>
                <w:szCs w:val="21"/>
                <w:highlight w:val="none"/>
                <w:lang w:val="en-US" w:eastAsia="zh-CN"/>
              </w:rPr>
              <w:t>9</w:t>
            </w:r>
            <w:r>
              <w:rPr>
                <w:rFonts w:ascii="Arial" w:hAnsi="Arial" w:eastAsia="Arial" w:cs="Arial"/>
                <w:color w:val="auto"/>
                <w:kern w:val="0"/>
                <w:sz w:val="21"/>
                <w:szCs w:val="21"/>
                <w:highlight w:val="none"/>
              </w:rPr>
              <w:t>月</w:t>
            </w:r>
            <w:r>
              <w:rPr>
                <w:rFonts w:hint="eastAsia" w:ascii="Arial" w:hAnsi="Arial" w:eastAsia="宋体" w:cs="Arial"/>
                <w:color w:val="auto"/>
                <w:kern w:val="0"/>
                <w:sz w:val="21"/>
                <w:szCs w:val="21"/>
                <w:highlight w:val="none"/>
                <w:lang w:val="en-US" w:eastAsia="zh-CN"/>
              </w:rPr>
              <w:t>15</w:t>
            </w:r>
            <w:r>
              <w:rPr>
                <w:rFonts w:ascii="Arial" w:hAnsi="Arial" w:eastAsia="Arial" w:cs="Arial"/>
                <w:color w:val="auto"/>
                <w:kern w:val="0"/>
                <w:sz w:val="21"/>
                <w:szCs w:val="21"/>
                <w:highlight w:val="none"/>
              </w:rPr>
              <w:t>日止。</w:t>
            </w:r>
          </w:p>
        </w:tc>
        <w:tc>
          <w:tcPr>
            <w:tcW w:w="28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DFE555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24"/>
                <w:highlight w:val="none"/>
              </w:rPr>
              <w:t> </w:t>
            </w:r>
          </w:p>
        </w:tc>
        <w:tc>
          <w:tcPr>
            <w:tcW w:w="130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861DC5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24"/>
                <w:highlight w:val="none"/>
              </w:rPr>
              <w:t> </w:t>
            </w:r>
          </w:p>
        </w:tc>
        <w:tc>
          <w:tcPr>
            <w:tcW w:w="11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8B1341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24"/>
                <w:highlight w:val="none"/>
              </w:rPr>
              <w:t> </w:t>
            </w:r>
          </w:p>
        </w:tc>
      </w:tr>
      <w:tr w14:paraId="496C202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679BC3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24"/>
                <w:highlight w:val="none"/>
              </w:rPr>
              <w:t> </w:t>
            </w:r>
          </w:p>
        </w:tc>
        <w:tc>
          <w:tcPr>
            <w:tcW w:w="32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34936F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auto"/>
              <w:ind w:right="0"/>
              <w:jc w:val="both"/>
              <w:textAlignment w:val="auto"/>
              <w:rPr>
                <w:rFonts w:ascii="Arial" w:hAnsi="Arial" w:eastAsia="Arial" w:cs="Arial"/>
                <w:color w:val="auto"/>
                <w:kern w:val="0"/>
                <w:sz w:val="21"/>
                <w:szCs w:val="21"/>
                <w:highlight w:val="none"/>
                <w:lang w:val="en-US" w:eastAsia="zh-CN" w:bidi="ar-SA"/>
              </w:rPr>
            </w:pPr>
            <w:r>
              <w:rPr>
                <w:rFonts w:ascii="Arial" w:hAnsi="Arial" w:eastAsia="Arial" w:cs="Arial"/>
                <w:b/>
                <w:bCs/>
                <w:color w:val="auto"/>
                <w:kern w:val="0"/>
                <w:sz w:val="21"/>
                <w:szCs w:val="21"/>
                <w:highlight w:val="none"/>
                <w:lang w:val="en-US" w:eastAsia="zh-CN" w:bidi="ar-SA"/>
              </w:rPr>
              <w:t>服务内容：</w:t>
            </w:r>
            <w:r>
              <w:rPr>
                <w:rFonts w:ascii="Arial" w:hAnsi="Arial" w:eastAsia="Arial" w:cs="Arial"/>
                <w:color w:val="auto"/>
                <w:kern w:val="0"/>
                <w:sz w:val="21"/>
                <w:szCs w:val="21"/>
                <w:highlight w:val="none"/>
                <w:lang w:val="en-US" w:eastAsia="zh-CN" w:bidi="ar-SA"/>
              </w:rPr>
              <w:t>需按</w:t>
            </w:r>
            <w:r>
              <w:rPr>
                <w:rFonts w:hint="eastAsia" w:ascii="Arial" w:hAnsi="Arial" w:eastAsia="Arial" w:cs="Arial"/>
                <w:color w:val="auto"/>
                <w:kern w:val="0"/>
                <w:sz w:val="21"/>
                <w:szCs w:val="21"/>
                <w:highlight w:val="none"/>
                <w:lang w:val="en-US" w:eastAsia="zh-CN" w:bidi="ar-SA"/>
              </w:rPr>
              <w:t>省运会</w:t>
            </w:r>
            <w:r>
              <w:rPr>
                <w:rFonts w:ascii="Arial" w:hAnsi="Arial" w:eastAsia="Arial" w:cs="Arial"/>
                <w:color w:val="auto"/>
                <w:kern w:val="0"/>
                <w:sz w:val="21"/>
                <w:szCs w:val="21"/>
                <w:highlight w:val="none"/>
                <w:lang w:val="en-US" w:eastAsia="zh-CN" w:bidi="ar-SA"/>
              </w:rPr>
              <w:t>赛事要求提供</w:t>
            </w:r>
            <w:r>
              <w:rPr>
                <w:rFonts w:hint="eastAsia" w:ascii="Arial" w:hAnsi="Arial" w:eastAsia="Arial" w:cs="Arial"/>
                <w:color w:val="auto"/>
                <w:kern w:val="0"/>
                <w:sz w:val="21"/>
                <w:szCs w:val="21"/>
                <w:highlight w:val="none"/>
                <w:lang w:val="en-US" w:eastAsia="zh-CN" w:bidi="ar-SA"/>
              </w:rPr>
              <w:t>办赛组织运营服务、</w:t>
            </w:r>
            <w:r>
              <w:rPr>
                <w:rFonts w:ascii="Arial" w:hAnsi="Arial" w:eastAsia="Arial" w:cs="Arial"/>
                <w:color w:val="auto"/>
                <w:kern w:val="0"/>
                <w:sz w:val="21"/>
                <w:szCs w:val="21"/>
                <w:highlight w:val="none"/>
                <w:lang w:val="en-US" w:eastAsia="zh-CN" w:bidi="ar-SA"/>
              </w:rPr>
              <w:t>赛事场地配套服务、赛事氛围营造</w:t>
            </w:r>
            <w:r>
              <w:rPr>
                <w:rFonts w:hint="eastAsia" w:ascii="Arial" w:hAnsi="Arial" w:eastAsia="Arial" w:cs="Arial"/>
                <w:color w:val="auto"/>
                <w:kern w:val="0"/>
                <w:sz w:val="21"/>
                <w:szCs w:val="21"/>
                <w:highlight w:val="none"/>
                <w:lang w:val="en-US" w:eastAsia="zh-CN" w:bidi="ar-SA"/>
              </w:rPr>
              <w:t>及后勤保障</w:t>
            </w:r>
            <w:r>
              <w:rPr>
                <w:rFonts w:ascii="Arial" w:hAnsi="Arial" w:eastAsia="Arial" w:cs="Arial"/>
                <w:color w:val="auto"/>
                <w:kern w:val="0"/>
                <w:sz w:val="21"/>
                <w:szCs w:val="21"/>
                <w:highlight w:val="none"/>
                <w:lang w:val="en-US" w:eastAsia="zh-CN" w:bidi="ar-SA"/>
              </w:rPr>
              <w:t>等。</w:t>
            </w:r>
          </w:p>
          <w:p w14:paraId="1A99F5C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auto"/>
              <w:ind w:right="0"/>
              <w:jc w:val="both"/>
              <w:textAlignment w:val="auto"/>
              <w:rPr>
                <w:rFonts w:ascii="Arial" w:hAnsi="Arial" w:eastAsia="Arial" w:cs="Arial"/>
                <w:color w:val="auto"/>
                <w:kern w:val="0"/>
                <w:sz w:val="21"/>
                <w:szCs w:val="21"/>
                <w:highlight w:val="none"/>
                <w:lang w:val="en-US" w:eastAsia="zh-CN" w:bidi="ar-SA"/>
              </w:rPr>
            </w:pPr>
            <w:r>
              <w:rPr>
                <w:rFonts w:ascii="Arial" w:hAnsi="Arial" w:eastAsia="Arial" w:cs="Arial"/>
                <w:color w:val="auto"/>
                <w:kern w:val="0"/>
                <w:sz w:val="21"/>
                <w:szCs w:val="21"/>
                <w:highlight w:val="none"/>
                <w:lang w:val="en-US" w:eastAsia="zh-CN" w:bidi="ar-SA"/>
              </w:rPr>
              <w:t>赛事场地设置：按竞赛要求设置比赛场地、功能房（区）、氛围宣传等；</w:t>
            </w:r>
          </w:p>
          <w:p w14:paraId="375CBBE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auto"/>
              <w:ind w:right="0"/>
              <w:jc w:val="both"/>
              <w:textAlignment w:val="auto"/>
              <w:rPr>
                <w:rFonts w:ascii="Arial" w:hAnsi="Arial" w:eastAsia="Arial" w:cs="Arial"/>
                <w:color w:val="auto"/>
                <w:kern w:val="0"/>
                <w:sz w:val="21"/>
                <w:szCs w:val="21"/>
                <w:highlight w:val="none"/>
                <w:lang w:val="en-US" w:eastAsia="zh-CN" w:bidi="ar-SA"/>
              </w:rPr>
            </w:pPr>
            <w:r>
              <w:rPr>
                <w:rFonts w:ascii="Arial" w:hAnsi="Arial" w:eastAsia="Arial" w:cs="Arial"/>
                <w:color w:val="auto"/>
                <w:kern w:val="0"/>
                <w:sz w:val="21"/>
                <w:szCs w:val="21"/>
                <w:highlight w:val="none"/>
                <w:lang w:val="en-US" w:eastAsia="zh-CN" w:bidi="ar-SA"/>
              </w:rPr>
              <w:t>赛事保障：根据</w:t>
            </w:r>
            <w:r>
              <w:rPr>
                <w:rFonts w:hint="eastAsia" w:ascii="Arial" w:hAnsi="Arial" w:eastAsia="Arial" w:cs="Arial"/>
                <w:color w:val="auto"/>
                <w:kern w:val="0"/>
                <w:sz w:val="21"/>
                <w:szCs w:val="21"/>
                <w:highlight w:val="none"/>
                <w:lang w:val="en-US" w:eastAsia="zh-CN" w:bidi="ar-SA"/>
              </w:rPr>
              <w:t>赛事组织方案，</w:t>
            </w:r>
            <w:r>
              <w:rPr>
                <w:rFonts w:ascii="Arial" w:hAnsi="Arial" w:eastAsia="Arial" w:cs="Arial"/>
                <w:color w:val="auto"/>
                <w:kern w:val="0"/>
                <w:sz w:val="21"/>
                <w:szCs w:val="21"/>
                <w:highlight w:val="none"/>
                <w:lang w:val="en-US" w:eastAsia="zh-CN" w:bidi="ar-SA"/>
              </w:rPr>
              <w:t>配置</w:t>
            </w:r>
            <w:r>
              <w:rPr>
                <w:rFonts w:hint="eastAsia" w:ascii="Arial" w:hAnsi="Arial" w:eastAsia="Arial" w:cs="Arial"/>
                <w:color w:val="auto"/>
                <w:kern w:val="0"/>
                <w:sz w:val="21"/>
                <w:szCs w:val="21"/>
                <w:highlight w:val="none"/>
                <w:lang w:val="en-US" w:eastAsia="zh-CN" w:bidi="ar-SA"/>
              </w:rPr>
              <w:t>安保、医疗、消防等专业人员</w:t>
            </w:r>
            <w:r>
              <w:rPr>
                <w:rFonts w:ascii="Arial" w:hAnsi="Arial" w:eastAsia="Arial" w:cs="Arial"/>
                <w:color w:val="auto"/>
                <w:kern w:val="0"/>
                <w:sz w:val="21"/>
                <w:szCs w:val="21"/>
                <w:highlight w:val="none"/>
                <w:lang w:val="en-US" w:eastAsia="zh-CN" w:bidi="ar-SA"/>
              </w:rPr>
              <w:t>，做好赛事</w:t>
            </w:r>
            <w:r>
              <w:rPr>
                <w:rFonts w:hint="eastAsia" w:ascii="Arial" w:hAnsi="Arial" w:eastAsia="Arial" w:cs="Arial"/>
                <w:color w:val="auto"/>
                <w:kern w:val="0"/>
                <w:sz w:val="21"/>
                <w:szCs w:val="21"/>
                <w:highlight w:val="none"/>
                <w:lang w:val="en-US" w:eastAsia="zh-CN" w:bidi="ar-SA"/>
              </w:rPr>
              <w:t>各项保障工作及赛事运营中</w:t>
            </w:r>
            <w:r>
              <w:rPr>
                <w:rFonts w:ascii="Arial" w:hAnsi="Arial" w:eastAsia="Arial" w:cs="Arial"/>
                <w:color w:val="auto"/>
                <w:kern w:val="0"/>
                <w:sz w:val="21"/>
                <w:szCs w:val="21"/>
                <w:highlight w:val="none"/>
                <w:lang w:val="en-US" w:eastAsia="zh-CN" w:bidi="ar-SA"/>
              </w:rPr>
              <w:t>各项配套服务工作。</w:t>
            </w:r>
          </w:p>
          <w:p w14:paraId="5DD935E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sz w:val="21"/>
                <w:szCs w:val="21"/>
                <w:highlight w:val="none"/>
              </w:rPr>
            </w:pPr>
            <w:r>
              <w:rPr>
                <w:rFonts w:ascii="Arial" w:hAnsi="Arial" w:eastAsia="Arial" w:cs="Arial"/>
                <w:color w:val="auto"/>
                <w:kern w:val="0"/>
                <w:sz w:val="21"/>
                <w:szCs w:val="21"/>
                <w:highlight w:val="none"/>
                <w:lang w:val="en-US" w:eastAsia="zh-CN" w:bidi="ar-SA"/>
              </w:rPr>
              <w:t>赛事运营：按赛日程和竞赛流程完成相关赛事承办工作</w:t>
            </w:r>
            <w:r>
              <w:rPr>
                <w:rFonts w:hint="eastAsia" w:ascii="Arial" w:hAnsi="Arial" w:eastAsia="Arial" w:cs="Arial"/>
                <w:color w:val="auto"/>
                <w:kern w:val="0"/>
                <w:sz w:val="21"/>
                <w:szCs w:val="21"/>
                <w:highlight w:val="none"/>
                <w:lang w:val="en-US" w:eastAsia="zh-CN" w:bidi="ar-SA"/>
              </w:rPr>
              <w:t>。</w:t>
            </w:r>
            <w:r>
              <w:rPr>
                <w:rFonts w:ascii="Arial" w:hAnsi="Arial" w:eastAsia="Arial" w:cs="Arial"/>
                <w:color w:val="auto"/>
                <w:sz w:val="21"/>
                <w:szCs w:val="21"/>
                <w:highlight w:val="none"/>
              </w:rPr>
              <w:t> </w:t>
            </w:r>
          </w:p>
        </w:tc>
        <w:tc>
          <w:tcPr>
            <w:tcW w:w="28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2E8901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24"/>
                <w:highlight w:val="none"/>
              </w:rPr>
              <w:t> </w:t>
            </w:r>
          </w:p>
        </w:tc>
        <w:tc>
          <w:tcPr>
            <w:tcW w:w="130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094765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24"/>
                <w:highlight w:val="none"/>
              </w:rPr>
              <w:t> </w:t>
            </w:r>
          </w:p>
        </w:tc>
        <w:tc>
          <w:tcPr>
            <w:tcW w:w="11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682255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24"/>
                <w:highlight w:val="none"/>
              </w:rPr>
              <w:t> </w:t>
            </w:r>
          </w:p>
        </w:tc>
      </w:tr>
      <w:tr w14:paraId="6463084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F7F5AB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24"/>
                <w:highlight w:val="none"/>
              </w:rPr>
              <w:t> </w:t>
            </w:r>
          </w:p>
        </w:tc>
        <w:tc>
          <w:tcPr>
            <w:tcW w:w="32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04064A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auto"/>
              <w:ind w:right="0"/>
              <w:jc w:val="both"/>
              <w:textAlignment w:val="auto"/>
              <w:rPr>
                <w:color w:val="auto"/>
                <w:sz w:val="21"/>
                <w:szCs w:val="21"/>
                <w:highlight w:val="none"/>
              </w:rPr>
            </w:pPr>
            <w:bookmarkStart w:id="0" w:name="_GoBack"/>
            <w:r>
              <w:rPr>
                <w:rFonts w:ascii="Arial" w:hAnsi="Arial" w:eastAsia="Arial" w:cs="Arial"/>
                <w:color w:val="auto"/>
                <w:kern w:val="0"/>
                <w:sz w:val="21"/>
                <w:szCs w:val="21"/>
                <w:highlight w:val="none"/>
                <w:lang w:val="en-US" w:eastAsia="zh-CN" w:bidi="ar-SA"/>
              </w:rPr>
              <w:t>合同签订后5个工作日内，甲方支付合同总价的</w:t>
            </w:r>
            <w:r>
              <w:rPr>
                <w:rFonts w:hint="eastAsia" w:ascii="Arial" w:hAnsi="Arial" w:eastAsia="Arial" w:cs="Arial"/>
                <w:color w:val="auto"/>
                <w:kern w:val="0"/>
                <w:sz w:val="21"/>
                <w:szCs w:val="21"/>
                <w:highlight w:val="none"/>
                <w:lang w:val="en-US" w:eastAsia="zh-CN" w:bidi="ar-SA"/>
              </w:rPr>
              <w:t>44</w:t>
            </w:r>
            <w:r>
              <w:rPr>
                <w:rFonts w:ascii="Arial" w:hAnsi="Arial" w:eastAsia="Arial" w:cs="Arial"/>
                <w:color w:val="auto"/>
                <w:kern w:val="0"/>
                <w:sz w:val="21"/>
                <w:szCs w:val="21"/>
                <w:highlight w:val="none"/>
                <w:lang w:val="en-US" w:eastAsia="zh-CN" w:bidi="ar-SA"/>
              </w:rPr>
              <w:t>%作为预付款，赛事结束后15个工作日内付清尾款。如乙方按甲方要求增加清单外的工作内容</w:t>
            </w:r>
            <w:r>
              <w:rPr>
                <w:rFonts w:hint="eastAsia" w:ascii="Arial" w:hAnsi="Arial" w:eastAsia="Arial" w:cs="Arial"/>
                <w:color w:val="auto"/>
                <w:kern w:val="0"/>
                <w:sz w:val="21"/>
                <w:szCs w:val="21"/>
                <w:highlight w:val="none"/>
                <w:lang w:val="en-US" w:eastAsia="zh-CN" w:bidi="ar-SA"/>
              </w:rPr>
              <w:t>或减少清单内的工作内容</w:t>
            </w:r>
            <w:r>
              <w:rPr>
                <w:rFonts w:ascii="Arial" w:hAnsi="Arial" w:eastAsia="Arial" w:cs="Arial"/>
                <w:color w:val="auto"/>
                <w:kern w:val="0"/>
                <w:sz w:val="21"/>
                <w:szCs w:val="21"/>
                <w:highlight w:val="none"/>
                <w:lang w:val="en-US" w:eastAsia="zh-CN" w:bidi="ar-SA"/>
              </w:rPr>
              <w:t>，可按照增加</w:t>
            </w:r>
            <w:r>
              <w:rPr>
                <w:rFonts w:hint="eastAsia" w:ascii="Arial" w:hAnsi="Arial" w:eastAsia="Arial" w:cs="Arial"/>
                <w:color w:val="auto"/>
                <w:kern w:val="0"/>
                <w:sz w:val="21"/>
                <w:szCs w:val="21"/>
                <w:highlight w:val="none"/>
                <w:lang w:val="en-US" w:eastAsia="zh-CN" w:bidi="ar-SA"/>
              </w:rPr>
              <w:t>或者减少</w:t>
            </w:r>
            <w:r>
              <w:rPr>
                <w:rFonts w:ascii="Arial" w:hAnsi="Arial" w:eastAsia="Arial" w:cs="Arial"/>
                <w:color w:val="auto"/>
                <w:kern w:val="0"/>
                <w:sz w:val="21"/>
                <w:szCs w:val="21"/>
                <w:highlight w:val="none"/>
                <w:lang w:val="en-US" w:eastAsia="zh-CN" w:bidi="ar-SA"/>
              </w:rPr>
              <w:t>的内容调整合同价款，据实结算。乙方提供赛事增加</w:t>
            </w:r>
            <w:r>
              <w:rPr>
                <w:rFonts w:hint="eastAsia" w:ascii="Arial" w:hAnsi="Arial" w:eastAsia="Arial" w:cs="Arial"/>
                <w:color w:val="auto"/>
                <w:kern w:val="0"/>
                <w:sz w:val="21"/>
                <w:szCs w:val="21"/>
                <w:highlight w:val="none"/>
                <w:lang w:val="en-US" w:eastAsia="zh-CN" w:bidi="ar-SA"/>
              </w:rPr>
              <w:t>或减少</w:t>
            </w:r>
            <w:r>
              <w:rPr>
                <w:rFonts w:ascii="Arial" w:hAnsi="Arial" w:eastAsia="Arial" w:cs="Arial"/>
                <w:color w:val="auto"/>
                <w:kern w:val="0"/>
                <w:sz w:val="21"/>
                <w:szCs w:val="21"/>
                <w:highlight w:val="none"/>
                <w:lang w:val="en-US" w:eastAsia="zh-CN" w:bidi="ar-SA"/>
              </w:rPr>
              <w:t>部分结算资料报甲方审核，</w:t>
            </w:r>
            <w:r>
              <w:rPr>
                <w:rFonts w:hint="eastAsia" w:ascii="Arial" w:hAnsi="Arial" w:eastAsia="Arial" w:cs="Arial"/>
                <w:color w:val="auto"/>
                <w:kern w:val="0"/>
                <w:sz w:val="21"/>
                <w:szCs w:val="21"/>
                <w:highlight w:val="none"/>
                <w:lang w:val="en-US" w:eastAsia="zh-CN" w:bidi="ar-SA"/>
              </w:rPr>
              <w:t>甲</w:t>
            </w:r>
            <w:r>
              <w:rPr>
                <w:rFonts w:ascii="Arial" w:hAnsi="Arial" w:eastAsia="Arial" w:cs="Arial"/>
                <w:color w:val="auto"/>
                <w:kern w:val="0"/>
                <w:sz w:val="21"/>
                <w:szCs w:val="21"/>
                <w:highlight w:val="none"/>
                <w:lang w:val="en-US" w:eastAsia="zh-CN" w:bidi="ar-SA"/>
              </w:rPr>
              <w:t>方在15 日内完成审核。每次付款乙方需开具相应金额的正规发票，甲方应于收到发票5个工作日内支付相应款项。以最终结算金额为准。</w:t>
            </w:r>
            <w:bookmarkEnd w:id="0"/>
          </w:p>
        </w:tc>
        <w:tc>
          <w:tcPr>
            <w:tcW w:w="28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98656A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24"/>
                <w:highlight w:val="none"/>
              </w:rPr>
              <w:t> </w:t>
            </w:r>
          </w:p>
        </w:tc>
        <w:tc>
          <w:tcPr>
            <w:tcW w:w="130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8ABC45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24"/>
                <w:highlight w:val="none"/>
              </w:rPr>
              <w:t> </w:t>
            </w:r>
          </w:p>
        </w:tc>
        <w:tc>
          <w:tcPr>
            <w:tcW w:w="11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08C2E5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24"/>
                <w:highlight w:val="none"/>
              </w:rPr>
              <w:t> </w:t>
            </w:r>
          </w:p>
        </w:tc>
      </w:tr>
      <w:tr w14:paraId="188AE1B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4E702E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24"/>
                <w:highlight w:val="none"/>
              </w:rPr>
              <w:t> </w:t>
            </w:r>
          </w:p>
        </w:tc>
        <w:tc>
          <w:tcPr>
            <w:tcW w:w="32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CDB259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宋体" w:hAnsi="宋体" w:eastAsia="宋体" w:cs="宋体"/>
                <w:color w:val="auto"/>
                <w:sz w:val="24"/>
                <w:highlight w:val="none"/>
              </w:rPr>
              <w:t>……</w:t>
            </w:r>
          </w:p>
        </w:tc>
        <w:tc>
          <w:tcPr>
            <w:tcW w:w="28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C1D0A1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24"/>
                <w:highlight w:val="none"/>
              </w:rPr>
              <w:t> </w:t>
            </w:r>
          </w:p>
        </w:tc>
        <w:tc>
          <w:tcPr>
            <w:tcW w:w="130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3640EB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24"/>
                <w:highlight w:val="none"/>
              </w:rPr>
              <w:t> </w:t>
            </w:r>
          </w:p>
        </w:tc>
        <w:tc>
          <w:tcPr>
            <w:tcW w:w="11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4567C2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24"/>
                <w:highlight w:val="none"/>
              </w:rPr>
              <w:t> </w:t>
            </w:r>
          </w:p>
        </w:tc>
      </w:tr>
    </w:tbl>
    <w:p w14:paraId="7527EAF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24"/>
          <w:highlight w:val="none"/>
        </w:rPr>
        <w:t>注： 行数不够，可自行添加。</w:t>
      </w:r>
    </w:p>
    <w:p w14:paraId="392F9F2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24"/>
          <w:highlight w:val="none"/>
        </w:rPr>
        <w:t> </w:t>
      </w:r>
    </w:p>
    <w:p w14:paraId="4DF6478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30"/>
          <w:highlight w:val="none"/>
        </w:rPr>
        <w:t> </w:t>
      </w:r>
    </w:p>
    <w:p w14:paraId="7AABCCC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Arial" w:hAnsi="Arial" w:eastAsia="Arial" w:cs="Arial"/>
          <w:color w:val="auto"/>
          <w:sz w:val="24"/>
          <w:highlight w:val="none"/>
        </w:rPr>
        <w:t> </w:t>
      </w:r>
    </w:p>
    <w:p w14:paraId="598FF1C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宋体" w:hAnsi="宋体" w:eastAsia="宋体" w:cs="宋体"/>
          <w:color w:val="auto"/>
          <w:sz w:val="24"/>
          <w:highlight w:val="none"/>
        </w:rPr>
        <w:t>供应商（盖章）：</w:t>
      </w:r>
    </w:p>
    <w:p w14:paraId="0FE4C02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宋体" w:hAnsi="宋体" w:eastAsia="宋体" w:cs="宋体"/>
          <w:color w:val="auto"/>
          <w:sz w:val="24"/>
          <w:highlight w:val="none"/>
        </w:rPr>
        <w:t>法定代表人或委托代理人（签字或盖章）：</w:t>
      </w:r>
    </w:p>
    <w:p w14:paraId="443CCDA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color w:val="auto"/>
          <w:highlight w:val="none"/>
        </w:rPr>
      </w:pPr>
      <w:r>
        <w:rPr>
          <w:rFonts w:ascii="宋体" w:hAnsi="宋体" w:eastAsia="宋体" w:cs="宋体"/>
          <w:color w:val="auto"/>
          <w:sz w:val="24"/>
          <w:highlight w:val="none"/>
        </w:rPr>
        <w:t>日期：年月日</w:t>
      </w:r>
    </w:p>
    <w:p w14:paraId="64287AF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黑体" w:hAnsi="黑体" w:eastAsia="黑体" w:cs="黑体"/>
          <w:b/>
          <w:color w:val="auto"/>
          <w:sz w:val="32"/>
          <w:highlight w:val="none"/>
        </w:rPr>
        <w:t> </w:t>
      </w:r>
    </w:p>
    <w:p w14:paraId="1445780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黑体" w:hAnsi="黑体" w:eastAsia="黑体" w:cs="黑体"/>
          <w:b/>
          <w:color w:val="auto"/>
          <w:sz w:val="32"/>
          <w:highlight w:val="none"/>
        </w:rPr>
        <w:t> </w:t>
      </w:r>
    </w:p>
    <w:p w14:paraId="254654B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黑体" w:hAnsi="黑体" w:eastAsia="黑体" w:cs="黑体"/>
          <w:b/>
          <w:color w:val="auto"/>
          <w:sz w:val="32"/>
          <w:highlight w:val="none"/>
        </w:rPr>
        <w:t> </w:t>
      </w:r>
    </w:p>
    <w:p w14:paraId="30CF1C3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黑体" w:hAnsi="黑体" w:eastAsia="黑体" w:cs="黑体"/>
          <w:b/>
          <w:color w:val="auto"/>
          <w:sz w:val="32"/>
          <w:highlight w:val="none"/>
        </w:rPr>
        <w:t> </w:t>
      </w:r>
    </w:p>
    <w:p w14:paraId="4C30C05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黑体" w:hAnsi="黑体" w:eastAsia="黑体" w:cs="黑体"/>
          <w:b/>
          <w:color w:val="auto"/>
          <w:sz w:val="32"/>
          <w:highlight w:val="none"/>
        </w:rPr>
        <w:t> </w:t>
      </w:r>
    </w:p>
    <w:p w14:paraId="7BA4175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黑体" w:hAnsi="黑体" w:eastAsia="黑体" w:cs="黑体"/>
          <w:b/>
          <w:color w:val="auto"/>
          <w:sz w:val="32"/>
          <w:highlight w:val="none"/>
        </w:rPr>
        <w:t> </w:t>
      </w:r>
    </w:p>
    <w:p w14:paraId="6091814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黑体" w:hAnsi="黑体" w:eastAsia="黑体" w:cs="黑体"/>
          <w:b/>
          <w:color w:val="auto"/>
          <w:sz w:val="32"/>
          <w:highlight w:val="none"/>
        </w:rPr>
        <w:t> </w:t>
      </w:r>
    </w:p>
    <w:p w14:paraId="7F3379B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黑体" w:hAnsi="黑体" w:eastAsia="黑体" w:cs="黑体"/>
          <w:b/>
          <w:color w:val="auto"/>
          <w:sz w:val="32"/>
          <w:highlight w:val="none"/>
        </w:rPr>
        <w:t> </w:t>
      </w:r>
    </w:p>
    <w:p w14:paraId="7FA10BD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黑体" w:hAnsi="黑体" w:eastAsia="黑体" w:cs="黑体"/>
          <w:b/>
          <w:color w:val="auto"/>
          <w:sz w:val="32"/>
          <w:highlight w:val="none"/>
        </w:rPr>
        <w:t> </w:t>
      </w:r>
    </w:p>
    <w:p w14:paraId="2B008C0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rFonts w:ascii="黑体" w:hAnsi="黑体" w:eastAsia="黑体" w:cs="黑体"/>
          <w:b/>
          <w:color w:val="auto"/>
          <w:sz w:val="32"/>
          <w:highlight w:val="none"/>
        </w:rPr>
      </w:pPr>
      <w:r>
        <w:rPr>
          <w:rFonts w:ascii="黑体" w:hAnsi="黑体" w:eastAsia="黑体" w:cs="黑体"/>
          <w:b/>
          <w:color w:val="auto"/>
          <w:sz w:val="32"/>
          <w:highlight w:val="none"/>
        </w:rPr>
        <w:t> </w:t>
      </w:r>
    </w:p>
    <w:p w14:paraId="3A97D79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rFonts w:ascii="黑体" w:hAnsi="黑体" w:eastAsia="黑体" w:cs="黑体"/>
          <w:b/>
          <w:color w:val="auto"/>
          <w:sz w:val="32"/>
          <w:highlight w:val="none"/>
        </w:rPr>
      </w:pPr>
    </w:p>
    <w:p w14:paraId="2163744D">
      <w:pPr>
        <w:rPr>
          <w:rFonts w:ascii="黑体" w:hAnsi="黑体" w:eastAsia="黑体" w:cs="黑体"/>
          <w:color w:val="auto"/>
          <w:sz w:val="32"/>
          <w:highlight w:val="none"/>
          <w:u w:val="single"/>
        </w:rPr>
      </w:pPr>
      <w:r>
        <w:rPr>
          <w:rFonts w:ascii="黑体" w:hAnsi="黑体" w:eastAsia="黑体" w:cs="黑体"/>
          <w:color w:val="auto"/>
          <w:sz w:val="32"/>
          <w:highlight w:val="none"/>
          <w:u w:val="single"/>
        </w:rPr>
        <w:br w:type="page"/>
      </w:r>
    </w:p>
    <w:p w14:paraId="37E5E6F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黑体" w:hAnsi="黑体" w:eastAsia="黑体" w:cs="黑体"/>
          <w:color w:val="auto"/>
          <w:sz w:val="32"/>
          <w:highlight w:val="none"/>
          <w:u w:val="single"/>
        </w:rPr>
        <w:t>十一、开标一览表</w:t>
      </w:r>
    </w:p>
    <w:p w14:paraId="4EB3F3F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黑体" w:hAnsi="黑体" w:eastAsia="黑体" w:cs="黑体"/>
          <w:color w:val="auto"/>
          <w:sz w:val="36"/>
          <w:highlight w:val="none"/>
        </w:rPr>
        <w:t>开标一览表</w:t>
      </w:r>
    </w:p>
    <w:p w14:paraId="0C7037F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720"/>
        <w:textAlignment w:val="auto"/>
        <w:rPr>
          <w:color w:val="auto"/>
          <w:highlight w:val="none"/>
        </w:rPr>
      </w:pPr>
      <w:r>
        <w:rPr>
          <w:rFonts w:ascii="Arial" w:hAnsi="Arial" w:eastAsia="Arial" w:cs="Arial"/>
          <w:color w:val="auto"/>
          <w:sz w:val="24"/>
          <w:highlight w:val="none"/>
        </w:rPr>
        <w:t> </w:t>
      </w:r>
    </w:p>
    <w:p w14:paraId="2AC40F0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720"/>
        <w:textAlignment w:val="auto"/>
        <w:rPr>
          <w:color w:val="auto"/>
          <w:highlight w:val="none"/>
        </w:rPr>
      </w:pPr>
      <w:r>
        <w:rPr>
          <w:rFonts w:ascii="Arial" w:hAnsi="Arial" w:eastAsia="Arial" w:cs="Arial"/>
          <w:color w:val="auto"/>
          <w:sz w:val="24"/>
          <w:highlight w:val="none"/>
        </w:rPr>
        <w:t>项目名称：【项目名称】</w:t>
      </w:r>
    </w:p>
    <w:p w14:paraId="2D26590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720"/>
        <w:textAlignment w:val="auto"/>
        <w:rPr>
          <w:color w:val="auto"/>
          <w:highlight w:val="none"/>
        </w:rPr>
      </w:pPr>
      <w:r>
        <w:rPr>
          <w:rFonts w:ascii="Arial" w:hAnsi="Arial" w:eastAsia="Arial" w:cs="Arial"/>
          <w:color w:val="auto"/>
          <w:sz w:val="24"/>
          <w:highlight w:val="none"/>
        </w:rPr>
        <w:t>项目编号：【项目编号】</w:t>
      </w:r>
    </w:p>
    <w:p w14:paraId="5EB7574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360" w:lineRule="auto"/>
        <w:ind w:left="0" w:right="0" w:firstLine="0"/>
        <w:textAlignment w:val="auto"/>
        <w:rPr>
          <w:color w:val="auto"/>
          <w:highlight w:val="none"/>
        </w:rPr>
      </w:pPr>
      <w:r>
        <w:rPr>
          <w:rFonts w:ascii="MS Mincho" w:hAnsi="MS Mincho" w:eastAsia="MS Mincho" w:cs="MS Mincho"/>
          <w:color w:val="auto"/>
          <w:sz w:val="24"/>
          <w:highlight w:val="none"/>
        </w:rPr>
        <w:t> </w:t>
      </w:r>
    </w:p>
    <w:tbl>
      <w:tblPr>
        <w:tblStyle w:val="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897"/>
        <w:gridCol w:w="5147"/>
      </w:tblGrid>
      <w:tr w14:paraId="3EFCC09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310" w:hRule="atLeast"/>
        </w:trPr>
        <w:tc>
          <w:tcPr>
            <w:tcW w:w="289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8F4801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8"/>
                <w:highlight w:val="none"/>
              </w:rPr>
              <w:t>标题</w:t>
            </w:r>
          </w:p>
        </w:tc>
        <w:tc>
          <w:tcPr>
            <w:tcW w:w="514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640FCE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8"/>
                <w:highlight w:val="none"/>
              </w:rPr>
              <w:t>内容</w:t>
            </w:r>
          </w:p>
        </w:tc>
      </w:tr>
      <w:tr w14:paraId="6CD0E49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310" w:hRule="atLeast"/>
        </w:trPr>
        <w:tc>
          <w:tcPr>
            <w:tcW w:w="289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442E05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8"/>
                <w:highlight w:val="none"/>
              </w:rPr>
              <w:t>投标报价</w:t>
            </w:r>
          </w:p>
        </w:tc>
        <w:tc>
          <w:tcPr>
            <w:tcW w:w="514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39A778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宋体" w:hAnsi="宋体" w:eastAsia="宋体" w:cs="宋体"/>
                <w:color w:val="auto"/>
                <w:sz w:val="28"/>
                <w:highlight w:val="none"/>
              </w:rPr>
              <w:t> </w:t>
            </w:r>
          </w:p>
        </w:tc>
      </w:tr>
      <w:tr w14:paraId="4096C26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310" w:hRule="atLeast"/>
        </w:trPr>
        <w:tc>
          <w:tcPr>
            <w:tcW w:w="289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AB2A96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Arial" w:hAnsi="Arial" w:eastAsia="Arial" w:cs="Arial"/>
                <w:color w:val="auto"/>
                <w:sz w:val="28"/>
                <w:highlight w:val="none"/>
              </w:rPr>
              <w:t>交货期</w:t>
            </w:r>
          </w:p>
        </w:tc>
        <w:tc>
          <w:tcPr>
            <w:tcW w:w="514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9F3D87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宋体" w:hAnsi="宋体" w:eastAsia="宋体" w:cs="宋体"/>
                <w:color w:val="auto"/>
                <w:sz w:val="28"/>
                <w:highlight w:val="none"/>
              </w:rPr>
              <w:t> </w:t>
            </w:r>
          </w:p>
        </w:tc>
      </w:tr>
    </w:tbl>
    <w:p w14:paraId="5995756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color w:val="auto"/>
          <w:highlight w:val="none"/>
        </w:rPr>
      </w:pPr>
      <w:r>
        <w:rPr>
          <w:rFonts w:ascii="宋体" w:hAnsi="宋体" w:eastAsia="宋体" w:cs="宋体"/>
          <w:color w:val="auto"/>
          <w:sz w:val="21"/>
          <w:highlight w:val="none"/>
        </w:rPr>
        <w:t> </w:t>
      </w:r>
    </w:p>
    <w:p w14:paraId="3047696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color w:val="auto"/>
          <w:highlight w:val="none"/>
        </w:rPr>
      </w:pPr>
      <w:r>
        <w:rPr>
          <w:rFonts w:ascii="Arial" w:hAnsi="Arial" w:eastAsia="Arial" w:cs="Arial"/>
          <w:color w:val="auto"/>
          <w:sz w:val="28"/>
          <w:highlight w:val="none"/>
        </w:rPr>
        <w:t>注：以最终结算金额为准。</w:t>
      </w:r>
    </w:p>
    <w:p w14:paraId="4D83069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color w:val="auto"/>
          <w:highlight w:val="none"/>
        </w:rPr>
      </w:pPr>
      <w:r>
        <w:rPr>
          <w:rFonts w:ascii="宋体" w:hAnsi="宋体" w:eastAsia="宋体" w:cs="宋体"/>
          <w:color w:val="auto"/>
          <w:sz w:val="21"/>
          <w:highlight w:val="none"/>
        </w:rPr>
        <w:t> </w:t>
      </w:r>
    </w:p>
    <w:p w14:paraId="676CC21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color w:val="auto"/>
          <w:highlight w:val="none"/>
        </w:rPr>
      </w:pPr>
      <w:r>
        <w:rPr>
          <w:rFonts w:ascii="Arial" w:hAnsi="Arial" w:eastAsia="Arial" w:cs="Arial"/>
          <w:color w:val="auto"/>
          <w:sz w:val="28"/>
          <w:highlight w:val="none"/>
        </w:rPr>
        <w:t> </w:t>
      </w:r>
    </w:p>
    <w:p w14:paraId="5DFFB64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color w:val="auto"/>
          <w:highlight w:val="none"/>
        </w:rPr>
      </w:pPr>
      <w:r>
        <w:rPr>
          <w:rFonts w:ascii="Arial" w:hAnsi="Arial" w:eastAsia="Arial" w:cs="Arial"/>
          <w:color w:val="auto"/>
          <w:sz w:val="28"/>
          <w:highlight w:val="none"/>
        </w:rPr>
        <w:t>供应商（盖章）：</w:t>
      </w:r>
    </w:p>
    <w:p w14:paraId="321B7C9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color w:val="auto"/>
          <w:highlight w:val="none"/>
        </w:rPr>
      </w:pPr>
      <w:r>
        <w:rPr>
          <w:rFonts w:ascii="Arial" w:hAnsi="Arial" w:eastAsia="Arial" w:cs="Arial"/>
          <w:color w:val="auto"/>
          <w:sz w:val="28"/>
          <w:highlight w:val="none"/>
        </w:rPr>
        <w:t>法定代表人或委托代理人（签字或盖章）：</w:t>
      </w:r>
    </w:p>
    <w:p w14:paraId="215F29A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color w:val="auto"/>
          <w:highlight w:val="none"/>
        </w:rPr>
      </w:pPr>
      <w:r>
        <w:rPr>
          <w:rFonts w:ascii="Arial" w:hAnsi="Arial" w:eastAsia="Arial" w:cs="Arial"/>
          <w:color w:val="auto"/>
          <w:sz w:val="28"/>
          <w:highlight w:val="none"/>
        </w:rPr>
        <w:t>日期：年月日</w:t>
      </w:r>
    </w:p>
    <w:p w14:paraId="34056DB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黑体" w:hAnsi="黑体" w:eastAsia="黑体" w:cs="黑体"/>
          <w:b/>
          <w:color w:val="auto"/>
          <w:sz w:val="32"/>
          <w:highlight w:val="none"/>
        </w:rPr>
        <w:t> </w:t>
      </w:r>
    </w:p>
    <w:p w14:paraId="6081ABF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color w:val="auto"/>
          <w:highlight w:val="none"/>
        </w:rPr>
      </w:pPr>
      <w:r>
        <w:rPr>
          <w:rFonts w:ascii="黑体" w:hAnsi="黑体" w:eastAsia="黑体" w:cs="黑体"/>
          <w:b/>
          <w:color w:val="auto"/>
          <w:sz w:val="32"/>
          <w:highlight w:val="none"/>
        </w:rPr>
        <w:t> </w:t>
      </w:r>
    </w:p>
    <w:p w14:paraId="42FCB2C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color w:val="auto"/>
          <w:highlight w:val="none"/>
        </w:rPr>
      </w:pPr>
      <w:r>
        <w:rPr>
          <w:rFonts w:ascii="Calibri" w:hAnsi="Calibri" w:eastAsia="Calibri" w:cs="Calibri"/>
          <w:color w:val="auto"/>
          <w:sz w:val="24"/>
          <w:highlight w:val="none"/>
        </w:rPr>
        <w:t> </w:t>
      </w:r>
    </w:p>
    <w:p w14:paraId="79646342">
      <w:pPr>
        <w:keepNext w:val="0"/>
        <w:keepLines w:val="0"/>
        <w:pageBreakBefore w:val="0"/>
        <w:widowControl/>
        <w:kinsoku/>
        <w:wordWrap/>
        <w:overflowPunct/>
        <w:topLinePunct w:val="0"/>
        <w:autoSpaceDE/>
        <w:autoSpaceDN/>
        <w:bidi w:val="0"/>
        <w:adjustRightInd/>
        <w:snapToGrid/>
        <w:spacing w:line="360" w:lineRule="auto"/>
        <w:textAlignment w:val="auto"/>
        <w:rPr>
          <w:color w:val="auto"/>
          <w:highlight w:val="none"/>
        </w:rPr>
      </w:pPr>
    </w:p>
    <w:sectPr>
      <w:pgSz w:w="11906" w:h="16838"/>
      <w:pgMar w:top="1134" w:right="850" w:bottom="1134" w:left="1701" w:header="709" w:footer="709"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MS Mincho">
    <w:altName w:val="Yu Gothic UI"/>
    <w:panose1 w:val="02020609040205080304"/>
    <w:charset w:val="80"/>
    <w:family w:val="auto"/>
    <w:pitch w:val="default"/>
    <w:sig w:usb0="00000000" w:usb1="00000000" w:usb2="00000010" w:usb3="00000000" w:csb0="4002009F" w:csb1="DFD70000"/>
  </w:font>
  <w:font w:name="Yu Gothic UI">
    <w:panose1 w:val="020B0500000000000000"/>
    <w:charset w:val="80"/>
    <w:family w:val="auto"/>
    <w:pitch w:val="default"/>
    <w:sig w:usb0="E00002FF" w:usb1="2AC7FDFF" w:usb2="00000016" w:usb3="00000000" w:csb0="2002009F" w:csb1="00000000"/>
  </w:font>
  <w:font w:name="Arial">
    <w:panose1 w:val="020B0604020202020204"/>
    <w:charset w:val="00"/>
    <w:family w:val="auto"/>
    <w:pitch w:val="default"/>
    <w:sig w:usb0="E0002EFF" w:usb1="C000785B"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39D7C2"/>
    <w:multiLevelType w:val="multilevel"/>
    <w:tmpl w:val="8B39D7C2"/>
    <w:lvl w:ilvl="0" w:tentative="0">
      <w:start w:val="1"/>
      <w:numFmt w:val="decimal"/>
      <w:lvlText w:val="%1、"/>
      <w:lvlJc w:val="left"/>
      <w:pPr>
        <w:ind w:left="0" w:firstLine="0"/>
      </w:pPr>
    </w:lvl>
    <w:lvl w:ilvl="1" w:tentative="0">
      <w:start w:val="1"/>
      <w:numFmt w:val="bullet"/>
      <w:lvlText w:val="&quot;o&quot;"/>
      <w:lvlJc w:val="left"/>
      <w:pPr>
        <w:ind w:left="1440" w:hanging="360"/>
      </w:pPr>
      <w:rPr>
        <w:rFonts w:hint="default" w:ascii="Courier New" w:hAnsi="Courier New" w:eastAsia="Courier New" w:cs="Courier New"/>
      </w:rPr>
    </w:lvl>
    <w:lvl w:ilvl="2" w:tentative="0">
      <w:start w:val="1"/>
      <w:numFmt w:val="bullet"/>
      <w:lvlText w:val="&quot;§&quot;"/>
      <w:lvlJc w:val="left"/>
      <w:pPr>
        <w:ind w:left="2160" w:hanging="360"/>
      </w:pPr>
      <w:rPr>
        <w:rFonts w:hint="default" w:ascii="Wingdings" w:hAnsi="Wingdings" w:eastAsia="Wingdings" w:cs="Wingdings"/>
      </w:rPr>
    </w:lvl>
    <w:lvl w:ilvl="3" w:tentative="0">
      <w:start w:val="1"/>
      <w:numFmt w:val="bullet"/>
      <w:lvlText w:val="&quot;·&quot;"/>
      <w:lvlJc w:val="left"/>
      <w:pPr>
        <w:ind w:left="2880" w:hanging="360"/>
      </w:pPr>
      <w:rPr>
        <w:rFonts w:hint="default" w:ascii="Symbol" w:hAnsi="Symbol" w:eastAsia="Symbol" w:cs="Symbol"/>
      </w:rPr>
    </w:lvl>
    <w:lvl w:ilvl="4" w:tentative="0">
      <w:start w:val="1"/>
      <w:numFmt w:val="bullet"/>
      <w:lvlText w:val="&quot;o&quot;"/>
      <w:lvlJc w:val="left"/>
      <w:pPr>
        <w:ind w:left="3600" w:hanging="360"/>
      </w:pPr>
      <w:rPr>
        <w:rFonts w:hint="default" w:ascii="Courier New" w:hAnsi="Courier New" w:eastAsia="Courier New" w:cs="Courier New"/>
      </w:rPr>
    </w:lvl>
    <w:lvl w:ilvl="5" w:tentative="0">
      <w:start w:val="1"/>
      <w:numFmt w:val="bullet"/>
      <w:lvlText w:val="&quot;§&quot;"/>
      <w:lvlJc w:val="left"/>
      <w:pPr>
        <w:ind w:left="4320" w:hanging="360"/>
      </w:pPr>
      <w:rPr>
        <w:rFonts w:hint="default" w:ascii="Wingdings" w:hAnsi="Wingdings" w:eastAsia="Wingdings" w:cs="Wingdings"/>
      </w:rPr>
    </w:lvl>
    <w:lvl w:ilvl="6" w:tentative="0">
      <w:start w:val="1"/>
      <w:numFmt w:val="bullet"/>
      <w:lvlText w:val="&quot;·&quot;"/>
      <w:lvlJc w:val="left"/>
      <w:pPr>
        <w:ind w:left="5040" w:hanging="360"/>
      </w:pPr>
      <w:rPr>
        <w:rFonts w:hint="default" w:ascii="Symbol" w:hAnsi="Symbol" w:eastAsia="Symbol" w:cs="Symbol"/>
      </w:rPr>
    </w:lvl>
    <w:lvl w:ilvl="7" w:tentative="0">
      <w:start w:val="1"/>
      <w:numFmt w:val="bullet"/>
      <w:lvlText w:val="&quot;o&quot;"/>
      <w:lvlJc w:val="left"/>
      <w:pPr>
        <w:ind w:left="5760" w:hanging="360"/>
      </w:pPr>
      <w:rPr>
        <w:rFonts w:hint="default" w:ascii="Courier New" w:hAnsi="Courier New" w:eastAsia="Courier New" w:cs="Courier New"/>
      </w:rPr>
    </w:lvl>
    <w:lvl w:ilvl="8" w:tentative="0">
      <w:start w:val="1"/>
      <w:numFmt w:val="bullet"/>
      <w:lvlText w:val="&quot;§&quot;"/>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9"/>
  <w:displayHorizontalDrawingGridEvery w:val="1"/>
  <w:displayVerticalDrawingGridEvery w:val="1"/>
  <w:noPunctuationKerning w:val="1"/>
  <w:characterSpacingControl w:val="doNotCompress"/>
  <w:compat>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4752CC"/>
    <w:rsid w:val="0DDA4942"/>
    <w:rsid w:val="14ED119F"/>
    <w:rsid w:val="16425097"/>
    <w:rsid w:val="1AEB2464"/>
    <w:rsid w:val="3FED160F"/>
    <w:rsid w:val="600268F4"/>
    <w:rsid w:val="733E1D80"/>
    <w:rsid w:val="7EBF17D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sz w:val="21"/>
      <w:szCs w:val="22"/>
    </w:rPr>
  </w:style>
  <w:style w:type="paragraph" w:styleId="2">
    <w:name w:val="heading 1"/>
    <w:link w:val="36"/>
    <w:qFormat/>
    <w:uiPriority w:val="9"/>
    <w:pPr>
      <w:keepNext/>
      <w:keepLines/>
      <w:spacing w:before="480" w:after="200"/>
      <w:outlineLvl w:val="0"/>
    </w:pPr>
    <w:rPr>
      <w:rFonts w:ascii="Arial" w:hAnsi="Arial" w:eastAsia="Arial" w:cs="Arial"/>
      <w:sz w:val="40"/>
      <w:szCs w:val="40"/>
    </w:rPr>
  </w:style>
  <w:style w:type="paragraph" w:styleId="3">
    <w:name w:val="heading 2"/>
    <w:link w:val="37"/>
    <w:unhideWhenUsed/>
    <w:qFormat/>
    <w:uiPriority w:val="9"/>
    <w:pPr>
      <w:keepNext/>
      <w:keepLines/>
      <w:spacing w:before="360" w:after="200"/>
      <w:outlineLvl w:val="1"/>
    </w:pPr>
    <w:rPr>
      <w:rFonts w:ascii="Arial" w:hAnsi="Arial" w:eastAsia="Arial" w:cs="Arial"/>
      <w:sz w:val="34"/>
      <w:szCs w:val="22"/>
    </w:rPr>
  </w:style>
  <w:style w:type="paragraph" w:styleId="4">
    <w:name w:val="heading 3"/>
    <w:link w:val="38"/>
    <w:unhideWhenUsed/>
    <w:qFormat/>
    <w:uiPriority w:val="9"/>
    <w:pPr>
      <w:keepNext/>
      <w:keepLines/>
      <w:spacing w:before="320" w:after="200"/>
      <w:outlineLvl w:val="2"/>
    </w:pPr>
    <w:rPr>
      <w:rFonts w:ascii="Arial" w:hAnsi="Arial" w:eastAsia="Arial" w:cs="Arial"/>
      <w:sz w:val="30"/>
      <w:szCs w:val="30"/>
    </w:rPr>
  </w:style>
  <w:style w:type="paragraph" w:styleId="5">
    <w:name w:val="heading 4"/>
    <w:link w:val="39"/>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link w:val="40"/>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link w:val="4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link w:val="42"/>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link w:val="43"/>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link w:val="44"/>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11">
    <w:name w:val="toc 7"/>
    <w:unhideWhenUsed/>
    <w:qFormat/>
    <w:uiPriority w:val="39"/>
    <w:pPr>
      <w:spacing w:after="57"/>
      <w:ind w:left="1701" w:right="0" w:firstLine="0"/>
    </w:pPr>
    <w:rPr>
      <w:rFonts w:asciiTheme="minorHAnsi" w:hAnsiTheme="minorHAnsi" w:eastAsiaTheme="minorEastAsia" w:cstheme="minorBidi"/>
      <w:sz w:val="21"/>
      <w:szCs w:val="22"/>
    </w:rPr>
  </w:style>
  <w:style w:type="paragraph" w:styleId="12">
    <w:name w:val="caption"/>
    <w:semiHidden/>
    <w:unhideWhenUsed/>
    <w:qFormat/>
    <w:uiPriority w:val="35"/>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toc 5"/>
    <w:unhideWhenUsed/>
    <w:qFormat/>
    <w:uiPriority w:val="39"/>
    <w:pPr>
      <w:spacing w:after="57"/>
      <w:ind w:left="1134" w:right="0" w:firstLine="0"/>
    </w:pPr>
    <w:rPr>
      <w:rFonts w:asciiTheme="minorHAnsi" w:hAnsiTheme="minorHAnsi" w:eastAsiaTheme="minorEastAsia" w:cstheme="minorBidi"/>
      <w:sz w:val="21"/>
      <w:szCs w:val="22"/>
    </w:rPr>
  </w:style>
  <w:style w:type="paragraph" w:styleId="15">
    <w:name w:val="toc 3"/>
    <w:unhideWhenUsed/>
    <w:qFormat/>
    <w:uiPriority w:val="39"/>
    <w:pPr>
      <w:spacing w:after="57"/>
      <w:ind w:left="567" w:right="0" w:firstLine="0"/>
    </w:pPr>
    <w:rPr>
      <w:rFonts w:asciiTheme="minorHAnsi" w:hAnsiTheme="minorHAnsi" w:eastAsiaTheme="minorEastAsia" w:cstheme="minorBidi"/>
      <w:sz w:val="21"/>
      <w:szCs w:val="22"/>
    </w:rPr>
  </w:style>
  <w:style w:type="paragraph" w:styleId="16">
    <w:name w:val="toc 8"/>
    <w:unhideWhenUsed/>
    <w:qFormat/>
    <w:uiPriority w:val="39"/>
    <w:pPr>
      <w:spacing w:after="57"/>
      <w:ind w:left="1984" w:right="0" w:firstLine="0"/>
    </w:pPr>
    <w:rPr>
      <w:rFonts w:asciiTheme="minorHAnsi" w:hAnsiTheme="minorHAnsi" w:eastAsiaTheme="minorEastAsia" w:cstheme="minorBidi"/>
      <w:sz w:val="21"/>
      <w:szCs w:val="22"/>
    </w:rPr>
  </w:style>
  <w:style w:type="paragraph" w:styleId="17">
    <w:name w:val="endnote text"/>
    <w:link w:val="182"/>
    <w:semiHidden/>
    <w:unhideWhenUsed/>
    <w:qFormat/>
    <w:uiPriority w:val="99"/>
    <w:pPr>
      <w:spacing w:after="0" w:line="240" w:lineRule="auto"/>
    </w:pPr>
    <w:rPr>
      <w:rFonts w:asciiTheme="minorHAnsi" w:hAnsiTheme="minorHAnsi" w:eastAsiaTheme="minorEastAsia" w:cstheme="minorBidi"/>
      <w:sz w:val="20"/>
      <w:szCs w:val="22"/>
    </w:rPr>
  </w:style>
  <w:style w:type="paragraph" w:styleId="18">
    <w:name w:val="footer"/>
    <w:link w:val="55"/>
    <w:unhideWhenUsed/>
    <w:qFormat/>
    <w:uiPriority w:val="99"/>
    <w:pPr>
      <w:tabs>
        <w:tab w:val="center" w:pos="7143"/>
        <w:tab w:val="right" w:pos="14287"/>
      </w:tabs>
      <w:spacing w:after="0" w:line="240" w:lineRule="auto"/>
    </w:pPr>
    <w:rPr>
      <w:rFonts w:asciiTheme="minorHAnsi" w:hAnsiTheme="minorHAnsi" w:eastAsiaTheme="minorEastAsia" w:cstheme="minorBidi"/>
      <w:sz w:val="21"/>
      <w:szCs w:val="22"/>
    </w:rPr>
  </w:style>
  <w:style w:type="paragraph" w:styleId="19">
    <w:name w:val="header"/>
    <w:link w:val="53"/>
    <w:unhideWhenUsed/>
    <w:qFormat/>
    <w:uiPriority w:val="99"/>
    <w:pPr>
      <w:tabs>
        <w:tab w:val="center" w:pos="7143"/>
        <w:tab w:val="right" w:pos="14287"/>
      </w:tabs>
      <w:spacing w:after="0" w:line="240" w:lineRule="auto"/>
    </w:pPr>
    <w:rPr>
      <w:rFonts w:asciiTheme="minorHAnsi" w:hAnsiTheme="minorHAnsi" w:eastAsiaTheme="minorEastAsia" w:cstheme="minorBidi"/>
      <w:sz w:val="21"/>
      <w:szCs w:val="22"/>
    </w:rPr>
  </w:style>
  <w:style w:type="paragraph" w:styleId="20">
    <w:name w:val="toc 1"/>
    <w:unhideWhenUsed/>
    <w:qFormat/>
    <w:uiPriority w:val="39"/>
    <w:pPr>
      <w:spacing w:after="57"/>
      <w:ind w:left="0" w:right="0" w:firstLine="0"/>
    </w:pPr>
    <w:rPr>
      <w:rFonts w:asciiTheme="minorHAnsi" w:hAnsiTheme="minorHAnsi" w:eastAsiaTheme="minorEastAsia" w:cstheme="minorBidi"/>
      <w:sz w:val="21"/>
      <w:szCs w:val="22"/>
    </w:rPr>
  </w:style>
  <w:style w:type="paragraph" w:styleId="21">
    <w:name w:val="toc 4"/>
    <w:unhideWhenUsed/>
    <w:qFormat/>
    <w:uiPriority w:val="39"/>
    <w:pPr>
      <w:spacing w:after="57"/>
      <w:ind w:left="850" w:right="0" w:firstLine="0"/>
    </w:pPr>
    <w:rPr>
      <w:rFonts w:asciiTheme="minorHAnsi" w:hAnsiTheme="minorHAnsi" w:eastAsiaTheme="minorEastAsia" w:cstheme="minorBidi"/>
      <w:sz w:val="21"/>
      <w:szCs w:val="22"/>
    </w:rPr>
  </w:style>
  <w:style w:type="paragraph" w:styleId="22">
    <w:name w:val="Subtitle"/>
    <w:link w:val="48"/>
    <w:qFormat/>
    <w:uiPriority w:val="11"/>
    <w:pPr>
      <w:spacing w:before="200" w:after="200"/>
    </w:pPr>
    <w:rPr>
      <w:rFonts w:asciiTheme="minorHAnsi" w:hAnsiTheme="minorHAnsi" w:eastAsiaTheme="minorEastAsia" w:cstheme="minorBidi"/>
      <w:sz w:val="24"/>
      <w:szCs w:val="24"/>
    </w:rPr>
  </w:style>
  <w:style w:type="paragraph" w:styleId="23">
    <w:name w:val="footnote text"/>
    <w:link w:val="181"/>
    <w:semiHidden/>
    <w:unhideWhenUsed/>
    <w:qFormat/>
    <w:uiPriority w:val="99"/>
    <w:pPr>
      <w:spacing w:after="40" w:line="240" w:lineRule="auto"/>
    </w:pPr>
    <w:rPr>
      <w:rFonts w:asciiTheme="minorHAnsi" w:hAnsiTheme="minorHAnsi" w:eastAsiaTheme="minorEastAsia" w:cstheme="minorBidi"/>
      <w:sz w:val="18"/>
      <w:szCs w:val="22"/>
    </w:rPr>
  </w:style>
  <w:style w:type="paragraph" w:styleId="24">
    <w:name w:val="toc 6"/>
    <w:unhideWhenUsed/>
    <w:qFormat/>
    <w:uiPriority w:val="39"/>
    <w:pPr>
      <w:spacing w:after="57"/>
      <w:ind w:left="1417" w:right="0" w:firstLine="0"/>
    </w:pPr>
    <w:rPr>
      <w:rFonts w:asciiTheme="minorHAnsi" w:hAnsiTheme="minorHAnsi" w:eastAsiaTheme="minorEastAsia" w:cstheme="minorBidi"/>
      <w:sz w:val="21"/>
      <w:szCs w:val="22"/>
    </w:rPr>
  </w:style>
  <w:style w:type="paragraph" w:styleId="25">
    <w:name w:val="table of figures"/>
    <w:unhideWhenUsed/>
    <w:qFormat/>
    <w:uiPriority w:val="99"/>
    <w:pPr>
      <w:spacing w:after="0" w:afterAutospacing="0"/>
    </w:pPr>
    <w:rPr>
      <w:rFonts w:asciiTheme="minorHAnsi" w:hAnsiTheme="minorHAnsi" w:eastAsiaTheme="minorEastAsia" w:cstheme="minorBidi"/>
      <w:sz w:val="21"/>
      <w:szCs w:val="22"/>
    </w:rPr>
  </w:style>
  <w:style w:type="paragraph" w:styleId="26">
    <w:name w:val="toc 2"/>
    <w:unhideWhenUsed/>
    <w:qFormat/>
    <w:uiPriority w:val="39"/>
    <w:pPr>
      <w:spacing w:after="57"/>
      <w:ind w:left="283" w:right="0" w:firstLine="0"/>
    </w:pPr>
    <w:rPr>
      <w:rFonts w:asciiTheme="minorHAnsi" w:hAnsiTheme="minorHAnsi" w:eastAsiaTheme="minorEastAsia" w:cstheme="minorBidi"/>
      <w:sz w:val="21"/>
      <w:szCs w:val="22"/>
    </w:rPr>
  </w:style>
  <w:style w:type="paragraph" w:styleId="27">
    <w:name w:val="toc 9"/>
    <w:unhideWhenUsed/>
    <w:qFormat/>
    <w:uiPriority w:val="39"/>
    <w:pPr>
      <w:spacing w:after="57"/>
      <w:ind w:left="2268" w:right="0" w:firstLine="0"/>
    </w:pPr>
    <w:rPr>
      <w:rFonts w:asciiTheme="minorHAnsi" w:hAnsiTheme="minorHAnsi" w:eastAsiaTheme="minorEastAsia" w:cstheme="minorBidi"/>
      <w:sz w:val="21"/>
      <w:szCs w:val="22"/>
    </w:rPr>
  </w:style>
  <w:style w:type="paragraph" w:styleId="28">
    <w:name w:val="Title"/>
    <w:link w:val="47"/>
    <w:qFormat/>
    <w:uiPriority w:val="10"/>
    <w:pPr>
      <w:spacing w:before="300" w:after="200"/>
      <w:contextualSpacing/>
    </w:pPr>
    <w:rPr>
      <w:rFonts w:asciiTheme="minorHAnsi" w:hAnsiTheme="minorHAnsi" w:eastAsiaTheme="minorEastAsia" w:cstheme="minorBidi"/>
      <w:sz w:val="48"/>
      <w:szCs w:val="48"/>
    </w:rPr>
  </w:style>
  <w:style w:type="table" w:styleId="3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semiHidden/>
    <w:unhideWhenUsed/>
    <w:qFormat/>
    <w:uiPriority w:val="99"/>
    <w:rPr>
      <w:vertAlign w:val="superscript"/>
    </w:rPr>
  </w:style>
  <w:style w:type="character" w:styleId="33">
    <w:name w:val="FollowedHyperlink"/>
    <w:basedOn w:val="31"/>
    <w:semiHidden/>
    <w:unhideWhenUsed/>
    <w:qFormat/>
    <w:uiPriority w:val="99"/>
    <w:rPr>
      <w:color w:val="800080"/>
      <w:u w:val="single"/>
    </w:rPr>
  </w:style>
  <w:style w:type="character" w:styleId="34">
    <w:name w:val="Hyperlink"/>
    <w:unhideWhenUsed/>
    <w:qFormat/>
    <w:uiPriority w:val="99"/>
    <w:rPr>
      <w:color w:val="0000FF" w:themeColor="hyperlink"/>
      <w:u w:val="single"/>
      <w14:textFill>
        <w14:solidFill>
          <w14:schemeClr w14:val="hlink"/>
        </w14:solidFill>
      </w14:textFill>
    </w:rPr>
  </w:style>
  <w:style w:type="character" w:styleId="35">
    <w:name w:val="footnote reference"/>
    <w:unhideWhenUsed/>
    <w:qFormat/>
    <w:uiPriority w:val="99"/>
    <w:rPr>
      <w:vertAlign w:val="superscript"/>
    </w:rPr>
  </w:style>
  <w:style w:type="character" w:customStyle="1" w:styleId="36">
    <w:name w:val="Heading 1 Char"/>
    <w:link w:val="2"/>
    <w:qFormat/>
    <w:uiPriority w:val="9"/>
    <w:rPr>
      <w:rFonts w:ascii="Arial" w:hAnsi="Arial" w:eastAsia="Arial" w:cs="Arial"/>
      <w:sz w:val="40"/>
      <w:szCs w:val="40"/>
    </w:rPr>
  </w:style>
  <w:style w:type="character" w:customStyle="1" w:styleId="37">
    <w:name w:val="Heading 2 Char"/>
    <w:link w:val="3"/>
    <w:qFormat/>
    <w:uiPriority w:val="9"/>
    <w:rPr>
      <w:rFonts w:ascii="Arial" w:hAnsi="Arial" w:eastAsia="Arial" w:cs="Arial"/>
      <w:sz w:val="34"/>
    </w:rPr>
  </w:style>
  <w:style w:type="character" w:customStyle="1" w:styleId="38">
    <w:name w:val="Heading 3 Char"/>
    <w:link w:val="4"/>
    <w:qFormat/>
    <w:uiPriority w:val="9"/>
    <w:rPr>
      <w:rFonts w:ascii="Arial" w:hAnsi="Arial" w:eastAsia="Arial" w:cs="Arial"/>
      <w:sz w:val="30"/>
      <w:szCs w:val="30"/>
    </w:rPr>
  </w:style>
  <w:style w:type="character" w:customStyle="1" w:styleId="39">
    <w:name w:val="Heading 4 Char"/>
    <w:link w:val="5"/>
    <w:qFormat/>
    <w:uiPriority w:val="9"/>
    <w:rPr>
      <w:rFonts w:ascii="Arial" w:hAnsi="Arial" w:eastAsia="Arial" w:cs="Arial"/>
      <w:b/>
      <w:bCs/>
      <w:sz w:val="26"/>
      <w:szCs w:val="26"/>
    </w:rPr>
  </w:style>
  <w:style w:type="character" w:customStyle="1" w:styleId="40">
    <w:name w:val="Heading 5 Char"/>
    <w:link w:val="6"/>
    <w:qFormat/>
    <w:uiPriority w:val="9"/>
    <w:rPr>
      <w:rFonts w:ascii="Arial" w:hAnsi="Arial" w:eastAsia="Arial" w:cs="Arial"/>
      <w:b/>
      <w:bCs/>
      <w:sz w:val="24"/>
      <w:szCs w:val="24"/>
    </w:rPr>
  </w:style>
  <w:style w:type="character" w:customStyle="1" w:styleId="41">
    <w:name w:val="Heading 6 Char"/>
    <w:link w:val="7"/>
    <w:qFormat/>
    <w:uiPriority w:val="9"/>
    <w:rPr>
      <w:rFonts w:ascii="Arial" w:hAnsi="Arial" w:eastAsia="Arial" w:cs="Arial"/>
      <w:b/>
      <w:bCs/>
      <w:sz w:val="22"/>
      <w:szCs w:val="22"/>
    </w:rPr>
  </w:style>
  <w:style w:type="character" w:customStyle="1" w:styleId="42">
    <w:name w:val="Heading 7 Char"/>
    <w:link w:val="8"/>
    <w:qFormat/>
    <w:uiPriority w:val="9"/>
    <w:rPr>
      <w:rFonts w:ascii="Arial" w:hAnsi="Arial" w:eastAsia="Arial" w:cs="Arial"/>
      <w:b/>
      <w:bCs/>
      <w:i/>
      <w:iCs/>
      <w:sz w:val="22"/>
      <w:szCs w:val="22"/>
    </w:rPr>
  </w:style>
  <w:style w:type="character" w:customStyle="1" w:styleId="43">
    <w:name w:val="Heading 8 Char"/>
    <w:link w:val="9"/>
    <w:qFormat/>
    <w:uiPriority w:val="9"/>
    <w:rPr>
      <w:rFonts w:ascii="Arial" w:hAnsi="Arial" w:eastAsia="Arial" w:cs="Arial"/>
      <w:i/>
      <w:iCs/>
      <w:sz w:val="22"/>
      <w:szCs w:val="22"/>
    </w:rPr>
  </w:style>
  <w:style w:type="character" w:customStyle="1" w:styleId="44">
    <w:name w:val="Heading 9 Char"/>
    <w:link w:val="10"/>
    <w:qFormat/>
    <w:uiPriority w:val="9"/>
    <w:rPr>
      <w:rFonts w:ascii="Arial" w:hAnsi="Arial" w:eastAsia="Arial" w:cs="Arial"/>
      <w:i/>
      <w:iCs/>
      <w:sz w:val="21"/>
      <w:szCs w:val="21"/>
    </w:rPr>
  </w:style>
  <w:style w:type="paragraph" w:styleId="45">
    <w:name w:val="List Paragraph"/>
    <w:qFormat/>
    <w:uiPriority w:val="34"/>
    <w:pPr>
      <w:ind w:left="720"/>
      <w:contextualSpacing/>
    </w:pPr>
    <w:rPr>
      <w:rFonts w:asciiTheme="minorHAnsi" w:hAnsiTheme="minorHAnsi" w:eastAsiaTheme="minorEastAsia" w:cstheme="minorBidi"/>
      <w:sz w:val="21"/>
      <w:szCs w:val="22"/>
    </w:rPr>
  </w:style>
  <w:style w:type="paragraph" w:styleId="46">
    <w:name w:val="No Spacing"/>
    <w:qFormat/>
    <w:uiPriority w:val="1"/>
    <w:pPr>
      <w:spacing w:before="0" w:after="0" w:line="240" w:lineRule="auto"/>
    </w:pPr>
    <w:rPr>
      <w:rFonts w:asciiTheme="minorHAnsi" w:hAnsiTheme="minorHAnsi" w:eastAsiaTheme="minorEastAsia" w:cstheme="minorBidi"/>
      <w:sz w:val="21"/>
      <w:szCs w:val="22"/>
    </w:rPr>
  </w:style>
  <w:style w:type="character" w:customStyle="1" w:styleId="47">
    <w:name w:val="Title Char"/>
    <w:link w:val="28"/>
    <w:qFormat/>
    <w:uiPriority w:val="10"/>
    <w:rPr>
      <w:sz w:val="48"/>
      <w:szCs w:val="48"/>
    </w:rPr>
  </w:style>
  <w:style w:type="character" w:customStyle="1" w:styleId="48">
    <w:name w:val="Subtitle Char"/>
    <w:link w:val="22"/>
    <w:qFormat/>
    <w:uiPriority w:val="11"/>
    <w:rPr>
      <w:sz w:val="24"/>
      <w:szCs w:val="24"/>
    </w:rPr>
  </w:style>
  <w:style w:type="paragraph" w:styleId="49">
    <w:name w:val="Quote"/>
    <w:link w:val="50"/>
    <w:qFormat/>
    <w:uiPriority w:val="29"/>
    <w:pPr>
      <w:ind w:left="720" w:right="720"/>
    </w:pPr>
    <w:rPr>
      <w:rFonts w:asciiTheme="minorHAnsi" w:hAnsiTheme="minorHAnsi" w:eastAsiaTheme="minorEastAsia" w:cstheme="minorBidi"/>
      <w:i/>
      <w:sz w:val="21"/>
      <w:szCs w:val="22"/>
    </w:rPr>
  </w:style>
  <w:style w:type="character" w:customStyle="1" w:styleId="50">
    <w:name w:val="Quote Char"/>
    <w:link w:val="49"/>
    <w:qFormat/>
    <w:uiPriority w:val="29"/>
    <w:rPr>
      <w:i/>
    </w:rPr>
  </w:style>
  <w:style w:type="paragraph" w:styleId="51">
    <w:name w:val="Intense Quote"/>
    <w:link w:val="5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rFonts w:asciiTheme="minorHAnsi" w:hAnsiTheme="minorHAnsi" w:eastAsiaTheme="minorEastAsia" w:cstheme="minorBidi"/>
      <w:i/>
      <w:sz w:val="21"/>
      <w:szCs w:val="22"/>
    </w:rPr>
  </w:style>
  <w:style w:type="character" w:customStyle="1" w:styleId="52">
    <w:name w:val="Intense Quote Char"/>
    <w:link w:val="51"/>
    <w:qFormat/>
    <w:uiPriority w:val="30"/>
    <w:rPr>
      <w:i/>
    </w:rPr>
  </w:style>
  <w:style w:type="character" w:customStyle="1" w:styleId="53">
    <w:name w:val="Header Char"/>
    <w:link w:val="19"/>
    <w:qFormat/>
    <w:uiPriority w:val="99"/>
  </w:style>
  <w:style w:type="character" w:customStyle="1" w:styleId="54">
    <w:name w:val="Footer Char"/>
    <w:link w:val="18"/>
    <w:qFormat/>
    <w:uiPriority w:val="99"/>
  </w:style>
  <w:style w:type="character" w:customStyle="1" w:styleId="55">
    <w:name w:val="Caption Char"/>
    <w:link w:val="18"/>
    <w:qFormat/>
    <w:uiPriority w:val="99"/>
  </w:style>
  <w:style w:type="table" w:customStyle="1" w:styleId="56">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7">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4">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5">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6">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7">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8">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9">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1">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2">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3">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4">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5">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6">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5">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1">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2">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3">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4">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5">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6">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7">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8">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9">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0">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1">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2">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3">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4">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8">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1">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2">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3">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4">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5">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6">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7">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8">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9">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0">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1">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2">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3">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4">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5">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6">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7">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8">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9">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0">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1">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2">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4">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5">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6">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7">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8">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9">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0">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2">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3">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4">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5">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6">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7">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8">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9">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0">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1">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2">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3">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4">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1">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2">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3">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4">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5">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6">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7">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5">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6">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7">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8">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9">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0">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1">
    <w:name w:val="Footnote Text Char"/>
    <w:link w:val="23"/>
    <w:qFormat/>
    <w:uiPriority w:val="99"/>
    <w:rPr>
      <w:sz w:val="18"/>
    </w:rPr>
  </w:style>
  <w:style w:type="character" w:customStyle="1" w:styleId="182">
    <w:name w:val="Endnote Text Char"/>
    <w:link w:val="17"/>
    <w:qFormat/>
    <w:uiPriority w:val="99"/>
    <w:rPr>
      <w:sz w:val="20"/>
    </w:rPr>
  </w:style>
  <w:style w:type="paragraph" w:customStyle="1" w:styleId="183">
    <w:name w:val="TOC Heading"/>
    <w:unhideWhenUsed/>
    <w:qFormat/>
    <w:uiPriority w:val="39"/>
    <w:rPr>
      <w:rFonts w:asciiTheme="minorHAnsi" w:hAnsiTheme="minorHAnsi" w:eastAsiaTheme="minorEastAsia" w:cstheme="minorBidi"/>
      <w:sz w:val="21"/>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31</Pages>
  <Words>1831</Words>
  <Characters>2200</Characters>
  <TotalTime>2</TotalTime>
  <ScaleCrop>false</ScaleCrop>
  <LinksUpToDate>false</LinksUpToDate>
  <CharactersWithSpaces>2250</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2026-07-20T02:26:00Z</dcterms:created>
  <dc:creator>Apache POI</dc:creator>
  <cp:lastModifiedBy>SYB</cp:lastModifiedBy>
  <dcterms:modified xsi:type="dcterms:W3CDTF">2026-08-05T02:43:36Z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eyJoZGlkIjoiMzU3MWY3N2NjNGQ2MzkxZDdjN2RiZGY5NjQ0N2IxZTQiLCJ1c2VySWQiOiI1OTExNDQ4ODUifQ==</vt:lpwstr>
  </property>
  <property fmtid="{D5CDD505-2E9C-101B-9397-08002B2CF9AE}" pid="3" name="KSOProductBuildVer">
    <vt:lpwstr>2052-12.1.0.28043</vt:lpwstr>
  </property>
  <property fmtid="{D5CDD505-2E9C-101B-9397-08002B2CF9AE}" pid="4" name="ICV">
    <vt:lpwstr>2CBD1E1016B847DB8411EE0E089D2620_13</vt:lpwstr>
  </property>
</Properties>
</file>